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rPr>
          <w:rFonts w:hint="eastAsia"/>
          <w:lang w:eastAsia="zh-CN"/>
        </w:rPr>
      </w:pPr>
      <w:r>
        <w:rPr>
          <w:rFonts w:hint="eastAsia"/>
          <w:lang w:eastAsia="zh-CN"/>
        </w:rPr>
        <w:t>附件</w:t>
      </w:r>
    </w:p>
    <w:p>
      <w:pPr>
        <w:jc w:val="center"/>
        <w:rPr>
          <w:rFonts w:ascii="仿宋" w:hAnsi="仿宋" w:eastAsia="仿宋"/>
          <w:b/>
          <w:sz w:val="40"/>
          <w:szCs w:val="40"/>
        </w:rPr>
      </w:pPr>
      <w:r>
        <w:rPr>
          <w:rFonts w:hint="eastAsia" w:ascii="仿宋" w:hAnsi="仿宋" w:eastAsia="仿宋"/>
          <w:b/>
          <w:sz w:val="40"/>
          <w:szCs w:val="40"/>
        </w:rPr>
        <w:t>达州市中心医院</w:t>
      </w:r>
    </w:p>
    <w:p>
      <w:pPr>
        <w:jc w:val="center"/>
        <w:rPr>
          <w:rFonts w:ascii="仿宋" w:hAnsi="仿宋" w:eastAsia="仿宋"/>
          <w:b/>
          <w:sz w:val="40"/>
          <w:szCs w:val="40"/>
        </w:rPr>
      </w:pPr>
      <w:r>
        <w:rPr>
          <w:rFonts w:hint="eastAsia" w:ascii="仿宋" w:hAnsi="仿宋" w:eastAsia="仿宋"/>
          <w:b/>
          <w:sz w:val="40"/>
          <w:szCs w:val="40"/>
        </w:rPr>
        <w:t>《危险废物全过程物联网监管视频监控采购》项目技术要求</w:t>
      </w:r>
    </w:p>
    <w:p>
      <w:pPr>
        <w:ind w:firstLine="1084" w:firstLineChars="300"/>
        <w:rPr>
          <w:rFonts w:ascii="仿宋" w:hAnsi="仿宋" w:eastAsia="仿宋" w:cs="仿宋"/>
          <w:b/>
          <w:sz w:val="36"/>
          <w:szCs w:val="36"/>
        </w:rPr>
      </w:pPr>
      <w:r>
        <w:rPr>
          <w:rFonts w:hint="eastAsia" w:ascii="仿宋" w:hAnsi="仿宋" w:eastAsia="仿宋" w:cs="仿宋"/>
          <w:b/>
          <w:sz w:val="36"/>
          <w:szCs w:val="36"/>
        </w:rPr>
        <w:t>商务要求</w:t>
      </w:r>
    </w:p>
    <w:p>
      <w:pPr>
        <w:snapToGrid w:val="0"/>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一、产品质量要求</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（一）中标供应商交付货物时须提供制造厂商正规渠道货物来源证明，以保证货物质量，否则，追究相应损失责任。</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中标供应商提供的设备必须是相应设备合法生产厂家的合格产品，必须符合国家检测标准以及出厂标准，必须是全新设备（包括零部件），采购单位凭检验合格证验货，拒收验收不合格产品，一切损失概由供应商负责。供应商所供产品送到采购单位之前须是未拆封、未使用，设备及零部件表面无划伤的产品。</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（三）质保期 （验收合格后开始计算）：硬件部份保修：不得小于12个月，设备保修期内实行三包。</w:t>
      </w:r>
    </w:p>
    <w:p>
      <w:pPr>
        <w:snapToGrid w:val="0"/>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二、售后服务要求</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在质保期内，当出现硬件问题时，须提供硬件保修或更换服务，硬件维修：硬件维修时间不得超过15天；硬件更换：如维修过程中，因产品质量问题无法维修好，须提供整机更换或零配件更换，所有更换的设备必须是全新设备或零配件。</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（二）服务要求：在质保服务期内，中标供应商须提供24小时服务热线电话和紧急联系人，采购人有任何疑惑或问题，可用电话或其他形式通知，在5分钟内给予响应，在</w:t>
      </w:r>
      <w:r>
        <w:rPr>
          <w:rFonts w:hint="eastAsia" w:ascii="仿宋" w:hAnsi="仿宋" w:eastAsia="仿宋" w:cs="仿宋"/>
          <w:sz w:val="28"/>
          <w:szCs w:val="28"/>
          <w:lang w:val="en-US" w:eastAsia="zh-CN"/>
        </w:rPr>
        <w:t>30</w:t>
      </w:r>
      <w:r>
        <w:rPr>
          <w:rFonts w:hint="eastAsia" w:ascii="仿宋" w:hAnsi="仿宋" w:eastAsia="仿宋" w:cs="仿宋"/>
          <w:sz w:val="28"/>
          <w:szCs w:val="28"/>
        </w:rPr>
        <w:t>分钟内到达现场，</w:t>
      </w:r>
      <w:r>
        <w:rPr>
          <w:rFonts w:hint="eastAsia" w:ascii="仿宋" w:hAnsi="仿宋" w:eastAsia="仿宋" w:cs="仿宋"/>
          <w:sz w:val="28"/>
          <w:szCs w:val="28"/>
          <w:lang w:val="en-US" w:eastAsia="zh-CN"/>
        </w:rPr>
        <w:t>60</w:t>
      </w:r>
      <w:r>
        <w:rPr>
          <w:rFonts w:hint="eastAsia" w:ascii="仿宋" w:hAnsi="仿宋" w:eastAsia="仿宋" w:cs="仿宋"/>
          <w:sz w:val="28"/>
          <w:szCs w:val="28"/>
        </w:rPr>
        <w:t>分钟内排除故障。</w:t>
      </w:r>
    </w:p>
    <w:p>
      <w:pPr>
        <w:snapToGrid w:val="0"/>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三、到货地点及验收</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（一）交货地点：采购人指定地点。</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设备运抵安装现场后，采购人将首先查验货物来源证明，核实货物来源渠道,保证货物质量，并与中标供应商共同开箱验收，验收时发现短缺、破损、型号不符、非原厂生产产品等，中标供应商必须立即补发或更换。</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（四）安装：</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(1)安装、调试时使用的工具、设备由中标供应商提供。</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(2)设备安装调试由中标供应商负责，安装调试过程中需要的配件由中标供应商负责，中标供应商应严格按照采购人的施工要求进行，同时，采购人有权派出技术人员参加，中标供应商有义务对其进行指导。</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（五）验收：</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货到后由采购人根据技术参数指标进行逐条验收，确认无误后，进行验收。</w:t>
      </w:r>
    </w:p>
    <w:p>
      <w:pPr>
        <w:snapToGrid w:val="0"/>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四、付款方式</w:t>
      </w:r>
    </w:p>
    <w:p>
      <w:pPr>
        <w:snapToGrid w:val="0"/>
        <w:spacing w:line="400" w:lineRule="exact"/>
        <w:ind w:firstLine="560" w:firstLineChars="200"/>
        <w:rPr>
          <w:rFonts w:ascii="仿宋" w:hAnsi="仿宋" w:eastAsia="仿宋" w:cs="仿宋"/>
          <w:sz w:val="28"/>
          <w:szCs w:val="28"/>
        </w:rPr>
      </w:pPr>
      <w:bookmarkStart w:id="0" w:name="_Hlk524942209"/>
      <w:r>
        <w:rPr>
          <w:rFonts w:hint="eastAsia" w:ascii="仿宋" w:hAnsi="仿宋" w:eastAsia="仿宋" w:cs="仿宋"/>
          <w:sz w:val="28"/>
          <w:szCs w:val="28"/>
        </w:rPr>
        <w:t>（一）签订合同时不付预付款，如产品验收时与采购方要求不符或以次</w:t>
      </w:r>
      <w:r>
        <w:rPr>
          <w:rFonts w:hint="eastAsia" w:ascii="仿宋" w:hAnsi="仿宋" w:eastAsia="仿宋" w:cs="仿宋"/>
          <w:sz w:val="28"/>
          <w:szCs w:val="28"/>
          <w:lang w:val="en-US" w:eastAsia="zh-CN"/>
        </w:rPr>
        <w:t>充</w:t>
      </w:r>
      <w:r>
        <w:rPr>
          <w:rFonts w:hint="eastAsia" w:ascii="仿宋" w:hAnsi="仿宋" w:eastAsia="仿宋" w:cs="仿宋"/>
          <w:sz w:val="28"/>
          <w:szCs w:val="28"/>
        </w:rPr>
        <w:t>好、贴牌生产的无条件全额退货，并赔偿采购方损失；</w:t>
      </w:r>
    </w:p>
    <w:p>
      <w:pPr>
        <w:snapToGrid w:val="0"/>
        <w:spacing w:line="400" w:lineRule="exact"/>
        <w:ind w:firstLine="560" w:firstLineChars="200"/>
        <w:rPr>
          <w:rFonts w:ascii="宋体" w:hAnsi="宋体" w:eastAsia="宋体"/>
          <w:sz w:val="24"/>
        </w:rPr>
      </w:pPr>
      <w:r>
        <w:rPr>
          <w:rFonts w:hint="eastAsia" w:ascii="仿宋" w:hAnsi="仿宋" w:eastAsia="仿宋" w:cs="仿宋"/>
          <w:sz w:val="28"/>
          <w:szCs w:val="28"/>
        </w:rPr>
        <w:t>（二）设施、设备安装调试完成并最终验收合格后，一次性支付。</w:t>
      </w:r>
    </w:p>
    <w:p>
      <w:pPr>
        <w:snapToGrid w:val="0"/>
        <w:spacing w:line="400" w:lineRule="exact"/>
        <w:ind w:firstLine="560" w:firstLineChars="200"/>
        <w:rPr>
          <w:rFonts w:ascii="仿宋" w:hAnsi="仿宋" w:eastAsia="仿宋" w:cs="仿宋"/>
          <w:sz w:val="28"/>
          <w:szCs w:val="28"/>
        </w:rPr>
      </w:pPr>
    </w:p>
    <w:p>
      <w:pPr>
        <w:ind w:firstLine="1084" w:firstLineChars="300"/>
        <w:rPr>
          <w:rFonts w:ascii="仿宋" w:hAnsi="仿宋" w:eastAsia="仿宋" w:cs="仿宋"/>
          <w:sz w:val="28"/>
          <w:szCs w:val="28"/>
        </w:rPr>
      </w:pPr>
      <w:r>
        <w:rPr>
          <w:rFonts w:hint="eastAsia" w:ascii="仿宋" w:hAnsi="仿宋" w:eastAsia="仿宋" w:cs="仿宋"/>
          <w:b/>
          <w:sz w:val="36"/>
          <w:szCs w:val="36"/>
        </w:rPr>
        <w:t>技术要求</w:t>
      </w:r>
    </w:p>
    <w:bookmarkEnd w:id="0"/>
    <w:tbl>
      <w:tblPr>
        <w:tblStyle w:val="3"/>
        <w:tblW w:w="107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Layout w:type="fixed"/>
        <w:tblCellMar>
          <w:top w:w="0" w:type="dxa"/>
          <w:left w:w="108" w:type="dxa"/>
          <w:bottom w:w="0" w:type="dxa"/>
          <w:right w:w="108" w:type="dxa"/>
        </w:tblCellMar>
      </w:tblPr>
      <w:tblGrid>
        <w:gridCol w:w="654"/>
        <w:gridCol w:w="992"/>
        <w:gridCol w:w="7797"/>
        <w:gridCol w:w="744"/>
        <w:gridCol w:w="5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24" w:hRule="atLeast"/>
          <w:tblHeader/>
          <w:jc w:val="center"/>
        </w:trPr>
        <w:tc>
          <w:tcPr>
            <w:tcW w:w="654" w:type="dxa"/>
            <w:shd w:val="clear" w:color="auto" w:fill="D8D8D8" w:themeFill="background1" w:themeFillShade="D9"/>
            <w:vAlign w:val="center"/>
          </w:tcPr>
          <w:p>
            <w:pPr>
              <w:jc w:val="center"/>
              <w:rPr>
                <w:rFonts w:ascii="仿宋" w:hAnsi="仿宋" w:eastAsia="仿宋"/>
                <w:szCs w:val="21"/>
              </w:rPr>
            </w:pPr>
            <w:r>
              <w:rPr>
                <w:rFonts w:hint="eastAsia" w:ascii="仿宋" w:hAnsi="仿宋" w:eastAsia="仿宋"/>
                <w:szCs w:val="21"/>
              </w:rPr>
              <w:t>序号</w:t>
            </w:r>
          </w:p>
        </w:tc>
        <w:tc>
          <w:tcPr>
            <w:tcW w:w="992" w:type="dxa"/>
            <w:shd w:val="clear" w:color="auto" w:fill="D8D8D8" w:themeFill="background1" w:themeFillShade="D9"/>
            <w:vAlign w:val="center"/>
          </w:tcPr>
          <w:p>
            <w:pPr>
              <w:jc w:val="center"/>
              <w:rPr>
                <w:rFonts w:ascii="仿宋" w:hAnsi="仿宋" w:eastAsia="仿宋"/>
                <w:szCs w:val="21"/>
              </w:rPr>
            </w:pPr>
            <w:r>
              <w:rPr>
                <w:rFonts w:hint="eastAsia" w:ascii="仿宋" w:hAnsi="仿宋" w:eastAsia="仿宋"/>
                <w:szCs w:val="21"/>
              </w:rPr>
              <w:t>设备名称</w:t>
            </w:r>
          </w:p>
        </w:tc>
        <w:tc>
          <w:tcPr>
            <w:tcW w:w="7797" w:type="dxa"/>
            <w:shd w:val="clear" w:color="auto" w:fill="D8D8D8" w:themeFill="background1" w:themeFillShade="D9"/>
            <w:vAlign w:val="center"/>
          </w:tcPr>
          <w:p>
            <w:pPr>
              <w:jc w:val="center"/>
              <w:rPr>
                <w:rFonts w:ascii="仿宋" w:hAnsi="仿宋" w:eastAsia="仿宋"/>
                <w:szCs w:val="21"/>
              </w:rPr>
            </w:pPr>
            <w:r>
              <w:rPr>
                <w:rFonts w:hint="eastAsia" w:ascii="仿宋" w:hAnsi="仿宋" w:eastAsia="仿宋"/>
                <w:szCs w:val="21"/>
              </w:rPr>
              <w:t>单台参数要求</w:t>
            </w:r>
          </w:p>
        </w:tc>
        <w:tc>
          <w:tcPr>
            <w:tcW w:w="744" w:type="dxa"/>
            <w:shd w:val="clear" w:color="auto" w:fill="D8D8D8" w:themeFill="background1" w:themeFillShade="D9"/>
            <w:vAlign w:val="center"/>
          </w:tcPr>
          <w:p>
            <w:pPr>
              <w:jc w:val="center"/>
              <w:rPr>
                <w:rFonts w:ascii="仿宋" w:hAnsi="仿宋" w:eastAsia="仿宋"/>
                <w:szCs w:val="21"/>
              </w:rPr>
            </w:pPr>
            <w:r>
              <w:rPr>
                <w:rFonts w:hint="eastAsia" w:ascii="仿宋" w:hAnsi="仿宋" w:eastAsia="仿宋"/>
                <w:szCs w:val="21"/>
              </w:rPr>
              <w:t>数量</w:t>
            </w:r>
          </w:p>
        </w:tc>
        <w:tc>
          <w:tcPr>
            <w:tcW w:w="583" w:type="dxa"/>
            <w:shd w:val="clear" w:color="auto" w:fill="D8D8D8" w:themeFill="background1" w:themeFillShade="D9"/>
            <w:vAlign w:val="center"/>
          </w:tcPr>
          <w:p>
            <w:pPr>
              <w:jc w:val="center"/>
              <w:rPr>
                <w:rFonts w:ascii="仿宋" w:hAnsi="仿宋" w:eastAsia="仿宋"/>
                <w:szCs w:val="21"/>
              </w:rPr>
            </w:pPr>
            <w:r>
              <w:rPr>
                <w:rFonts w:hint="eastAsia" w:ascii="仿宋" w:hAnsi="仿宋" w:eastAsia="仿宋"/>
                <w:szCs w:val="21"/>
              </w:rPr>
              <w:t>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ascii="仿宋" w:hAnsi="仿宋" w:eastAsia="仿宋"/>
                <w:szCs w:val="21"/>
              </w:rPr>
            </w:pPr>
            <w:r>
              <w:rPr>
                <w:rFonts w:hint="eastAsia" w:ascii="仿宋" w:hAnsi="仿宋" w:eastAsia="仿宋"/>
                <w:szCs w:val="21"/>
              </w:rPr>
              <w:t>1</w:t>
            </w:r>
          </w:p>
        </w:tc>
        <w:tc>
          <w:tcPr>
            <w:tcW w:w="992" w:type="dxa"/>
            <w:shd w:val="clear" w:color="000000" w:fill="auto"/>
            <w:vAlign w:val="center"/>
          </w:tcPr>
          <w:p>
            <w:pPr>
              <w:rPr>
                <w:rFonts w:ascii="仿宋" w:hAnsi="仿宋" w:eastAsia="仿宋" w:cs="宋体"/>
                <w:kern w:val="0"/>
                <w:szCs w:val="21"/>
              </w:rPr>
            </w:pPr>
            <w:r>
              <w:rPr>
                <w:rFonts w:hint="eastAsia" w:ascii="仿宋" w:hAnsi="仿宋" w:eastAsia="仿宋" w:cs="宋体"/>
                <w:kern w:val="0"/>
                <w:szCs w:val="21"/>
              </w:rPr>
              <w:t>智慧监控</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1、包含高清一体化嵌入式摄像机、高清镜头、雷达、室外防护罩、网络信号防雷器、电源适配器等；</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2、设备采用视频、雷达、补光灯一体化设计；</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3、分辨率≥2712×1536；</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4、支持对机动车、非机动车、行人灯混合目标进行检测，同时检测不少于100个混合目标并对这些目标进行绿框跟踪、优选、抓拍和属性分析；</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5、支持车辆捕获抓拍功能，在天气晴朗无雾，号牌无遮挡、无污损，白天环境光照度不低于200lx，晚上辅助光照度不高于30lx的条件下测试，白天和晚上的捕获率均≥99%；</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6、支持13种车身颜色识别，包括：黑、白、灰、红、绿、蓝、黄、粉、紫、棕、青、金、橙；</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7、支持车牌识别功能（含新能源车牌），白天和晚上的识别率均≥99%；</w:t>
            </w:r>
          </w:p>
          <w:p>
            <w:pPr>
              <w:autoSpaceDN w:val="0"/>
              <w:jc w:val="left"/>
              <w:rPr>
                <w:rFonts w:hint="eastAsia" w:ascii="仿宋" w:hAnsi="仿宋" w:eastAsia="仿宋" w:cs="楷体_GB2312"/>
                <w:bCs/>
                <w:color w:val="000000"/>
                <w:sz w:val="24"/>
                <w:szCs w:val="24"/>
              </w:rPr>
            </w:pPr>
            <w:r>
              <w:rPr>
                <w:rFonts w:ascii="仿宋" w:hAnsi="仿宋" w:eastAsia="仿宋" w:cs="楷体_GB2312"/>
                <w:bCs/>
                <w:color w:val="000000"/>
                <w:sz w:val="24"/>
                <w:szCs w:val="24"/>
              </w:rPr>
              <w:t>8</w:t>
            </w:r>
            <w:r>
              <w:rPr>
                <w:rFonts w:hint="eastAsia" w:ascii="仿宋" w:hAnsi="仿宋" w:eastAsia="仿宋" w:cs="楷体_GB2312"/>
                <w:bCs/>
                <w:color w:val="000000"/>
                <w:sz w:val="24"/>
                <w:szCs w:val="24"/>
              </w:rPr>
              <w:t>、支持在视频预览画面实时显示雷达检测目标的速度信息，并可叠加到视频预览画面中目标的位置（提供公安部所属检验机构出具的检测报告复印件并加盖</w:t>
            </w:r>
            <w:r>
              <w:rPr>
                <w:rFonts w:hint="eastAsia" w:ascii="仿宋" w:hAnsi="仿宋" w:eastAsia="仿宋" w:cs="楷体_GB2312"/>
                <w:bCs/>
                <w:color w:val="000000"/>
                <w:sz w:val="24"/>
                <w:szCs w:val="24"/>
                <w:lang w:val="en-US" w:eastAsia="zh-CN"/>
              </w:rPr>
              <w:t>投标人</w:t>
            </w:r>
            <w:r>
              <w:rPr>
                <w:rFonts w:hint="eastAsia" w:ascii="仿宋" w:hAnsi="仿宋" w:eastAsia="仿宋" w:cs="楷体_GB2312"/>
                <w:bCs/>
                <w:color w:val="000000"/>
                <w:sz w:val="24"/>
                <w:szCs w:val="24"/>
              </w:rPr>
              <w:t>鲜章证明）；</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lang w:val="en-US" w:eastAsia="zh-CN"/>
              </w:rPr>
              <w:t>9</w:t>
            </w:r>
            <w:r>
              <w:rPr>
                <w:rFonts w:hint="eastAsia" w:ascii="仿宋" w:hAnsi="仿宋" w:eastAsia="仿宋" w:cs="楷体_GB2312"/>
                <w:bCs/>
                <w:color w:val="000000"/>
                <w:sz w:val="24"/>
                <w:szCs w:val="24"/>
              </w:rPr>
              <w:t>、支持雷达检测和视频检测结果坐标融合，支持手动/自动标定；</w:t>
            </w:r>
          </w:p>
          <w:p>
            <w:pPr>
              <w:autoSpaceDN w:val="0"/>
              <w:jc w:val="left"/>
              <w:rPr>
                <w:rFonts w:hint="eastAsia" w:ascii="仿宋" w:hAnsi="仿宋" w:eastAsia="仿宋" w:cs="楷体_GB2312"/>
                <w:bCs/>
                <w:color w:val="000000"/>
                <w:sz w:val="24"/>
                <w:szCs w:val="24"/>
              </w:rPr>
            </w:pPr>
            <w:r>
              <w:rPr>
                <w:rFonts w:ascii="仿宋" w:hAnsi="仿宋" w:eastAsia="仿宋" w:cs="楷体_GB2312"/>
                <w:bCs/>
                <w:color w:val="000000"/>
                <w:sz w:val="24"/>
                <w:szCs w:val="24"/>
              </w:rPr>
              <w:t>10</w:t>
            </w:r>
            <w:r>
              <w:rPr>
                <w:rFonts w:hint="eastAsia" w:ascii="仿宋" w:hAnsi="仿宋" w:eastAsia="仿宋" w:cs="楷体_GB2312"/>
                <w:bCs/>
                <w:color w:val="000000"/>
                <w:sz w:val="24"/>
                <w:szCs w:val="24"/>
              </w:rPr>
              <w:t>、支持实时显示目标的相对位置坐标输出、车道号、速度、航向角等；</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w:t>
            </w:r>
            <w:r>
              <w:rPr>
                <w:rFonts w:ascii="仿宋" w:hAnsi="仿宋" w:eastAsia="仿宋" w:cs="楷体_GB2312"/>
                <w:bCs/>
                <w:color w:val="000000"/>
                <w:sz w:val="24"/>
                <w:szCs w:val="24"/>
              </w:rPr>
              <w:t>1</w:t>
            </w:r>
            <w:r>
              <w:rPr>
                <w:rFonts w:hint="eastAsia" w:ascii="仿宋" w:hAnsi="仿宋" w:eastAsia="仿宋" w:cs="楷体_GB2312"/>
                <w:bCs/>
                <w:color w:val="000000"/>
                <w:sz w:val="24"/>
                <w:szCs w:val="24"/>
              </w:rPr>
              <w:t>、支持对雷达参数进行设置，包括检测速度、原点坐标、车道数、车道宽度、方向、架设高度、距离修正参数、角度修正参数（提供公安部所属检验机构出具的检测报告复印件并加盖</w:t>
            </w:r>
            <w:r>
              <w:rPr>
                <w:rFonts w:hint="eastAsia" w:ascii="仿宋" w:hAnsi="仿宋" w:eastAsia="仿宋" w:cs="楷体_GB2312"/>
                <w:bCs/>
                <w:color w:val="000000"/>
                <w:sz w:val="24"/>
                <w:szCs w:val="24"/>
                <w:lang w:val="en-US" w:eastAsia="zh-CN"/>
              </w:rPr>
              <w:t>投标人</w:t>
            </w:r>
            <w:r>
              <w:rPr>
                <w:rFonts w:hint="eastAsia" w:ascii="仿宋" w:hAnsi="仿宋" w:eastAsia="仿宋" w:cs="楷体_GB2312"/>
                <w:bCs/>
                <w:color w:val="000000"/>
                <w:sz w:val="24"/>
                <w:szCs w:val="24"/>
              </w:rPr>
              <w:t>鲜章证明）；</w:t>
            </w:r>
          </w:p>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1</w:t>
            </w:r>
            <w:r>
              <w:rPr>
                <w:rFonts w:ascii="仿宋" w:hAnsi="仿宋" w:eastAsia="仿宋" w:cs="楷体_GB2312"/>
                <w:bCs/>
                <w:color w:val="000000"/>
                <w:sz w:val="24"/>
                <w:szCs w:val="24"/>
              </w:rPr>
              <w:t>2</w:t>
            </w:r>
            <w:r>
              <w:rPr>
                <w:rFonts w:hint="eastAsia" w:ascii="仿宋" w:hAnsi="仿宋" w:eastAsia="仿宋" w:cs="楷体_GB2312"/>
                <w:bCs/>
                <w:color w:val="000000"/>
                <w:sz w:val="24"/>
                <w:szCs w:val="24"/>
              </w:rPr>
              <w:t>、支持实时输出目标的结构化信息，包括车牌号、车牌颜色、车辆类型、车辆颜色、速度、车道号等。</w:t>
            </w:r>
          </w:p>
        </w:tc>
        <w:tc>
          <w:tcPr>
            <w:tcW w:w="744" w:type="dxa"/>
            <w:shd w:val="clear" w:color="000000" w:fill="auto"/>
            <w:vAlign w:val="center"/>
          </w:tcPr>
          <w:p>
            <w:pPr>
              <w:jc w:val="center"/>
              <w:rPr>
                <w:rFonts w:ascii="仿宋" w:hAnsi="仿宋" w:eastAsia="仿宋"/>
                <w:szCs w:val="21"/>
              </w:rPr>
            </w:pPr>
            <w:r>
              <w:rPr>
                <w:rFonts w:ascii="仿宋" w:hAnsi="仿宋" w:eastAsia="仿宋"/>
                <w:szCs w:val="21"/>
              </w:rPr>
              <w:t>3</w:t>
            </w:r>
          </w:p>
        </w:tc>
        <w:tc>
          <w:tcPr>
            <w:tcW w:w="583" w:type="dxa"/>
            <w:shd w:val="clear" w:color="000000" w:fill="auto"/>
            <w:vAlign w:val="center"/>
          </w:tcPr>
          <w:p>
            <w:pPr>
              <w:jc w:val="center"/>
              <w:rPr>
                <w:rFonts w:ascii="仿宋" w:hAnsi="仿宋" w:eastAsia="仿宋"/>
                <w:szCs w:val="21"/>
              </w:rPr>
            </w:pPr>
            <w:r>
              <w:rPr>
                <w:rFonts w:hint="eastAsia" w:ascii="仿宋" w:hAnsi="仿宋" w:eastAsia="仿宋"/>
                <w:szCs w:val="21"/>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ascii="仿宋" w:hAnsi="仿宋" w:eastAsia="仿宋"/>
                <w:szCs w:val="21"/>
              </w:rPr>
            </w:pPr>
            <w:r>
              <w:rPr>
                <w:rFonts w:hint="eastAsia" w:ascii="仿宋" w:hAnsi="仿宋" w:eastAsia="仿宋"/>
                <w:szCs w:val="21"/>
              </w:rPr>
              <w:t>2</w:t>
            </w:r>
          </w:p>
        </w:tc>
        <w:tc>
          <w:tcPr>
            <w:tcW w:w="992" w:type="dxa"/>
            <w:shd w:val="clear" w:color="000000" w:fill="auto"/>
            <w:vAlign w:val="center"/>
          </w:tcPr>
          <w:p>
            <w:pPr>
              <w:autoSpaceDN w:val="0"/>
              <w:jc w:val="left"/>
              <w:rPr>
                <w:rFonts w:ascii="仿宋" w:hAnsi="仿宋" w:eastAsia="仿宋" w:cs="宋体"/>
                <w:bCs/>
                <w:kern w:val="0"/>
                <w:szCs w:val="21"/>
              </w:rPr>
            </w:pPr>
            <w:r>
              <w:rPr>
                <w:rFonts w:hint="eastAsia" w:ascii="仿宋" w:hAnsi="仿宋" w:eastAsia="仿宋" w:cs="楷体_GB2312"/>
                <w:bCs/>
                <w:color w:val="000000"/>
                <w:sz w:val="24"/>
                <w:szCs w:val="24"/>
              </w:rPr>
              <w:t>枪式摄像机</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1、枪型网络摄像机，视频分辨率和帧率≥2560x1440、25帧/秒，宽动态能力综合评价得分≥140，视频压缩标准需支持H.265，内置电动变焦镜头，电动变焦范围不小于3-12mm；</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 xml:space="preserve">2、靶面尺寸≥1/2.7英寸，内置GPU芯片，内置≥1个麦克风、≥1个扬声器、≥1个SD卡卡槽，最低照度彩色≤0.005 lx、黑白≤0.0005 lx；支持白光补光、红外补光，在开启白光灯进行补光时，可输出彩色视频图像； </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支持不小于4倍光学变焦，变焦过程中不会完全虚焦，支持目标过滤功能，若智能分析类型为区域入侵、越界、进入区域、离开区域、徘徊、快速移动、停车、物品遗留、物品移除时，支持设置目标像素值范围，只检测预设像素值范围内的目标；支持智能分析屏蔽区域功能，支持在预览画面上设置≥4个多边形(不少于4-9条边)屏蔽区域，不检测预设区域内的人脸（提供公安部所属检验机构出具的检测报告复印件并加盖</w:t>
            </w:r>
            <w:r>
              <w:rPr>
                <w:rFonts w:hint="eastAsia" w:ascii="仿宋" w:hAnsi="仿宋" w:eastAsia="仿宋" w:cs="楷体_GB2312"/>
                <w:bCs/>
                <w:color w:val="000000"/>
                <w:sz w:val="24"/>
                <w:szCs w:val="24"/>
                <w:lang w:val="en-US" w:eastAsia="zh-CN"/>
              </w:rPr>
              <w:t>投标人</w:t>
            </w:r>
            <w:r>
              <w:rPr>
                <w:rFonts w:hint="eastAsia" w:ascii="仿宋" w:hAnsi="仿宋" w:eastAsia="仿宋" w:cs="楷体_GB2312"/>
                <w:bCs/>
                <w:color w:val="000000"/>
                <w:sz w:val="24"/>
                <w:szCs w:val="24"/>
              </w:rPr>
              <w:t>鲜章证明）；</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支持对出现在监控场景内的两眼瞳距不小于19像素的人脸进行检验，并叠加目标提示框，支持对检测区域内不低于10个行人进行检测、框选跟踪、评分和抓拍，支持筛选和抓拍最佳人脸图片存储及上报中心，抓拍数量及图片大小可设，支持上传全景照；（提供公安部所属检验机构出具的检测报告复印件并加盖</w:t>
            </w:r>
            <w:r>
              <w:rPr>
                <w:rFonts w:hint="eastAsia" w:ascii="仿宋" w:hAnsi="仿宋" w:eastAsia="仿宋" w:cs="楷体_GB2312"/>
                <w:bCs/>
                <w:color w:val="000000"/>
                <w:sz w:val="24"/>
                <w:szCs w:val="24"/>
                <w:lang w:val="en-US" w:eastAsia="zh-CN"/>
              </w:rPr>
              <w:t>投标人</w:t>
            </w:r>
            <w:r>
              <w:rPr>
                <w:rFonts w:hint="eastAsia" w:ascii="仿宋" w:hAnsi="仿宋" w:eastAsia="仿宋" w:cs="楷体_GB2312"/>
                <w:bCs/>
                <w:color w:val="000000"/>
                <w:sz w:val="24"/>
                <w:szCs w:val="24"/>
              </w:rPr>
              <w:t>鲜章证明）；</w:t>
            </w:r>
          </w:p>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5、支持POE供电，≥1个DC12V电源输出接口，≥1对音频输入/输出接口、≥1对报警输入/输出接口，支持≥50米红外补光、≥30米白光补光，防护等级不低于IP66。</w:t>
            </w:r>
          </w:p>
        </w:tc>
        <w:tc>
          <w:tcPr>
            <w:tcW w:w="744" w:type="dxa"/>
            <w:shd w:val="clear" w:color="000000" w:fill="auto"/>
            <w:vAlign w:val="center"/>
          </w:tcPr>
          <w:p>
            <w:pPr>
              <w:jc w:val="center"/>
              <w:rPr>
                <w:rFonts w:ascii="仿宋" w:hAnsi="仿宋" w:eastAsia="仿宋" w:cs="宋体"/>
                <w:bCs/>
                <w:kern w:val="0"/>
                <w:szCs w:val="21"/>
              </w:rPr>
            </w:pPr>
            <w:r>
              <w:rPr>
                <w:rFonts w:ascii="仿宋" w:hAnsi="仿宋" w:eastAsia="仿宋" w:cs="宋体"/>
                <w:bCs/>
                <w:kern w:val="0"/>
                <w:szCs w:val="21"/>
              </w:rPr>
              <w:t>13</w:t>
            </w:r>
          </w:p>
        </w:tc>
        <w:tc>
          <w:tcPr>
            <w:tcW w:w="583" w:type="dxa"/>
            <w:shd w:val="clear" w:color="000000" w:fill="auto"/>
            <w:vAlign w:val="center"/>
          </w:tcPr>
          <w:p>
            <w:pPr>
              <w:rPr>
                <w:rFonts w:ascii="仿宋" w:hAnsi="仿宋" w:eastAsia="仿宋" w:cs="宋体"/>
                <w:bCs/>
                <w:kern w:val="0"/>
                <w:szCs w:val="21"/>
              </w:rPr>
            </w:pPr>
            <w:r>
              <w:rPr>
                <w:rFonts w:hint="eastAsia" w:ascii="仿宋" w:hAnsi="仿宋" w:eastAsia="仿宋" w:cs="宋体"/>
                <w:bCs/>
                <w:kern w:val="0"/>
                <w:szCs w:val="21"/>
              </w:rPr>
              <w:t>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3</w:t>
            </w:r>
          </w:p>
        </w:tc>
        <w:tc>
          <w:tcPr>
            <w:tcW w:w="992"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硬盘录像机</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具有≥2个HDMI接口、≥2个VGA接口、≥2个RJ45千兆网络接口、≥2个USB2.0接口、≥2个USB3.0接口、≥1个RS232接口、≥1个RS485接口（可接入RS485键盘）、≥1个eSata接口，≥1个CVBS接口；具有≥1路音频输入接口、2路音频输出接口，≥16路报警输入接口、≥9路报警输出接口（其中第9路支持受控直流12V输出）；内置≥8个SATA接口硬盘；</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2、产品由冗余电源芯片进行负载均衡控制，当一个电源出现故障时，另一个电源可以接管其工作，在更换故障电源后，恢复到两个电源协同负载均衡工作（提供公安部所属检验机构出具的检测报告复印件并加盖</w:t>
            </w:r>
            <w:r>
              <w:rPr>
                <w:rFonts w:hint="eastAsia" w:ascii="仿宋" w:hAnsi="仿宋" w:eastAsia="仿宋" w:cs="楷体_GB2312"/>
                <w:bCs/>
                <w:color w:val="000000"/>
                <w:sz w:val="24"/>
                <w:szCs w:val="24"/>
                <w:lang w:val="en-US" w:eastAsia="zh-CN"/>
              </w:rPr>
              <w:t>投标人</w:t>
            </w:r>
            <w:r>
              <w:rPr>
                <w:rFonts w:hint="eastAsia" w:ascii="仿宋" w:hAnsi="仿宋" w:eastAsia="仿宋" w:cs="楷体_GB2312"/>
                <w:bCs/>
                <w:color w:val="000000"/>
                <w:sz w:val="24"/>
                <w:szCs w:val="24"/>
              </w:rPr>
              <w:t>鲜章证明）；</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3、可接入1T、2T、3T、4T、6T、8T、10T、12TB、14TB、16TB、18TB容量的SATA接口硬盘；</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4、可接入16路分辨率为1920×1080的视频图像，支持最大接入带宽256Mbps，最大存储带宽256Mbps，最大转发带宽256Mbps，最大回放带宽256Mbps；</w:t>
            </w:r>
          </w:p>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5、最大可接入16路支持高空抛物行为检测的IPC，可联动录像、抓图、蜂鸣报警、预置点、邮件、本地报警输出、IPC报警输出以及日志记录；支持按通道、日期对高空抛物行为进行录像检索，以及关联录像回放，并导出图片；支持在电脑客户端和手机客户端展示高空抛物事件、回放高空抛物轨迹信息；支持在本地预览界面实时展示高空抛物事件轨迹并弹窗回放轨迹信息（提供公安部所属检验机构出具的检测报告复印件并加盖</w:t>
            </w:r>
            <w:r>
              <w:rPr>
                <w:rFonts w:hint="eastAsia" w:ascii="仿宋" w:hAnsi="仿宋" w:eastAsia="仿宋" w:cs="楷体_GB2312"/>
                <w:bCs/>
                <w:color w:val="000000"/>
                <w:sz w:val="24"/>
                <w:szCs w:val="24"/>
                <w:lang w:val="en-US" w:eastAsia="zh-CN"/>
              </w:rPr>
              <w:t>投标人</w:t>
            </w:r>
            <w:r>
              <w:rPr>
                <w:rFonts w:hint="eastAsia" w:ascii="仿宋" w:hAnsi="仿宋" w:eastAsia="仿宋" w:cs="楷体_GB2312"/>
                <w:bCs/>
                <w:color w:val="000000"/>
                <w:sz w:val="24"/>
                <w:szCs w:val="24"/>
              </w:rPr>
              <w:t>鲜章证明）。</w:t>
            </w:r>
          </w:p>
        </w:tc>
        <w:tc>
          <w:tcPr>
            <w:tcW w:w="744" w:type="dxa"/>
            <w:shd w:val="clear" w:color="000000" w:fill="auto"/>
            <w:vAlign w:val="center"/>
          </w:tcPr>
          <w:p>
            <w:pPr>
              <w:autoSpaceDN w:val="0"/>
              <w:jc w:val="left"/>
              <w:rPr>
                <w:rFonts w:ascii="仿宋" w:hAnsi="仿宋" w:eastAsia="仿宋" w:cs="楷体_GB2312"/>
                <w:bCs/>
                <w:color w:val="000000"/>
                <w:sz w:val="24"/>
                <w:szCs w:val="24"/>
              </w:rPr>
            </w:pPr>
            <w:r>
              <w:rPr>
                <w:rFonts w:ascii="仿宋" w:hAnsi="仿宋" w:eastAsia="仿宋" w:cs="楷体_GB2312"/>
                <w:bCs/>
                <w:color w:val="000000"/>
                <w:sz w:val="24"/>
                <w:szCs w:val="24"/>
              </w:rPr>
              <w:t>1</w:t>
            </w:r>
          </w:p>
        </w:tc>
        <w:tc>
          <w:tcPr>
            <w:tcW w:w="583"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ascii="仿宋" w:hAnsi="仿宋" w:eastAsia="仿宋"/>
                <w:szCs w:val="21"/>
              </w:rPr>
            </w:pPr>
            <w:r>
              <w:rPr>
                <w:rFonts w:hint="eastAsia" w:ascii="仿宋" w:hAnsi="仿宋" w:eastAsia="仿宋"/>
                <w:szCs w:val="21"/>
              </w:rPr>
              <w:t>4</w:t>
            </w:r>
          </w:p>
        </w:tc>
        <w:tc>
          <w:tcPr>
            <w:tcW w:w="992"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监控硬盘</w:t>
            </w:r>
          </w:p>
        </w:tc>
        <w:tc>
          <w:tcPr>
            <w:tcW w:w="7797"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8TB/64MB(6Gb/秒 NCQ)/5900RPM/SATA3。</w:t>
            </w:r>
          </w:p>
          <w:p>
            <w:pPr>
              <w:autoSpaceDN w:val="0"/>
              <w:jc w:val="left"/>
              <w:rPr>
                <w:rFonts w:ascii="仿宋" w:hAnsi="仿宋" w:eastAsia="仿宋" w:cs="楷体_GB2312"/>
                <w:bCs/>
                <w:color w:val="000000"/>
                <w:sz w:val="24"/>
                <w:szCs w:val="24"/>
              </w:rPr>
            </w:pPr>
          </w:p>
        </w:tc>
        <w:tc>
          <w:tcPr>
            <w:tcW w:w="744" w:type="dxa"/>
            <w:shd w:val="clear" w:color="000000" w:fill="auto"/>
            <w:vAlign w:val="center"/>
          </w:tcPr>
          <w:p>
            <w:pPr>
              <w:autoSpaceDN w:val="0"/>
              <w:jc w:val="left"/>
              <w:rPr>
                <w:rFonts w:ascii="仿宋" w:hAnsi="仿宋" w:eastAsia="仿宋" w:cs="楷体_GB2312"/>
                <w:bCs/>
                <w:color w:val="000000"/>
                <w:sz w:val="24"/>
                <w:szCs w:val="24"/>
              </w:rPr>
            </w:pPr>
            <w:r>
              <w:rPr>
                <w:rFonts w:ascii="仿宋" w:hAnsi="仿宋" w:eastAsia="仿宋" w:cs="楷体_GB2312"/>
                <w:bCs/>
                <w:color w:val="000000"/>
                <w:sz w:val="24"/>
                <w:szCs w:val="24"/>
              </w:rPr>
              <w:t>8</w:t>
            </w:r>
          </w:p>
        </w:tc>
        <w:tc>
          <w:tcPr>
            <w:tcW w:w="583"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ascii="仿宋" w:hAnsi="仿宋" w:eastAsia="仿宋"/>
                <w:szCs w:val="21"/>
              </w:rPr>
            </w:pPr>
            <w:r>
              <w:rPr>
                <w:rFonts w:ascii="仿宋" w:hAnsi="仿宋" w:eastAsia="仿宋"/>
                <w:szCs w:val="21"/>
              </w:rPr>
              <w:t>5</w:t>
            </w:r>
          </w:p>
        </w:tc>
        <w:tc>
          <w:tcPr>
            <w:tcW w:w="992"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支架</w:t>
            </w:r>
          </w:p>
        </w:tc>
        <w:tc>
          <w:tcPr>
            <w:tcW w:w="7797"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与枪式摄像机配套使用，金属壁装支架。</w:t>
            </w:r>
          </w:p>
        </w:tc>
        <w:tc>
          <w:tcPr>
            <w:tcW w:w="744" w:type="dxa"/>
            <w:shd w:val="clear" w:color="000000" w:fill="auto"/>
            <w:vAlign w:val="center"/>
          </w:tcPr>
          <w:p>
            <w:pPr>
              <w:autoSpaceDN w:val="0"/>
              <w:jc w:val="left"/>
              <w:rPr>
                <w:rFonts w:ascii="仿宋" w:hAnsi="仿宋" w:eastAsia="仿宋" w:cs="楷体_GB2312"/>
                <w:bCs/>
                <w:color w:val="000000"/>
                <w:sz w:val="24"/>
                <w:szCs w:val="24"/>
              </w:rPr>
            </w:pPr>
            <w:r>
              <w:rPr>
                <w:rFonts w:ascii="仿宋" w:hAnsi="仿宋" w:eastAsia="仿宋" w:cs="楷体_GB2312"/>
                <w:bCs/>
                <w:color w:val="000000"/>
                <w:sz w:val="24"/>
                <w:szCs w:val="24"/>
              </w:rPr>
              <w:t>13</w:t>
            </w:r>
          </w:p>
        </w:tc>
        <w:tc>
          <w:tcPr>
            <w:tcW w:w="583"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ascii="仿宋" w:hAnsi="仿宋" w:eastAsia="仿宋"/>
                <w:szCs w:val="21"/>
              </w:rPr>
            </w:pPr>
            <w:r>
              <w:rPr>
                <w:rFonts w:hint="eastAsia" w:ascii="仿宋" w:hAnsi="仿宋" w:eastAsia="仿宋"/>
                <w:szCs w:val="21"/>
              </w:rPr>
              <w:t>6</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交通终端管理平台</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1、嵌入式操作系统，内置1块≥2T硬盘；</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2、双网卡，具备≥4个100M以太网接口及≥2个1000M以太网接口、≥2个1000M SFP光纤接口；</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3、坚固紧凑无风扇设计，体积小巧，单面接口设计，更便于施工操作；</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4、支持对通行车辆的信息（记录和图片、录像）存储；</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5、可配置多种字符叠加、图片合成模式。</w:t>
            </w:r>
          </w:p>
        </w:tc>
        <w:tc>
          <w:tcPr>
            <w:tcW w:w="744" w:type="dxa"/>
            <w:shd w:val="clear" w:color="000000" w:fill="auto"/>
            <w:vAlign w:val="center"/>
          </w:tcPr>
          <w:p>
            <w:pPr>
              <w:autoSpaceDN w:val="0"/>
              <w:jc w:val="left"/>
              <w:rPr>
                <w:rFonts w:ascii="仿宋" w:hAnsi="仿宋" w:eastAsia="仿宋" w:cs="楷体_GB2312"/>
                <w:bCs/>
                <w:color w:val="000000"/>
                <w:sz w:val="24"/>
                <w:szCs w:val="24"/>
              </w:rPr>
            </w:pPr>
            <w:r>
              <w:rPr>
                <w:rFonts w:ascii="仿宋" w:hAnsi="仿宋" w:eastAsia="仿宋" w:cs="楷体_GB2312"/>
                <w:bCs/>
                <w:color w:val="000000"/>
                <w:sz w:val="24"/>
                <w:szCs w:val="24"/>
              </w:rPr>
              <w:t>1</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7</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补光灯</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1、光源类型：原装大功率白光LED；</w:t>
            </w:r>
          </w:p>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2、发光角度≥40°；</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3、响应时间≤20us；</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4、支持环境亮度检测，低照度下自动开启。</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8</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POE交换机</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1、标准1U高机架设备，实配固化千兆电接口数8个，千兆光口2个，最大可用端口10个 ，且实配支持POE+的端口8个，整机POE功率不得小于120W；</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2、交换容量20Gbps，包转发率14.88Mpps；</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3、防雷等级6KV；</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4、支持1.5M（含1.5M）以上的端口缓存。</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9</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立柱</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室外监控立柱,杆高1.5米。</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0</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网线</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超五类非屏蔽室内网线。</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w:t>
            </w:r>
            <w:r>
              <w:rPr>
                <w:rFonts w:ascii="仿宋" w:hAnsi="仿宋" w:eastAsia="仿宋" w:cs="楷体_GB2312"/>
                <w:bCs/>
                <w:color w:val="000000"/>
                <w:sz w:val="24"/>
                <w:szCs w:val="24"/>
              </w:rPr>
              <w:t>600</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1</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RVV线</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国标RVV2*1.0。</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6</w:t>
            </w:r>
            <w:r>
              <w:rPr>
                <w:rFonts w:ascii="仿宋" w:hAnsi="仿宋" w:eastAsia="仿宋" w:cs="楷体_GB2312"/>
                <w:bCs/>
                <w:color w:val="000000"/>
                <w:sz w:val="24"/>
                <w:szCs w:val="24"/>
              </w:rPr>
              <w:t>00</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2</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防水箱</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室外防水箱,320*280*125。</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3</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线材</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PVC线管及槽板,含配件。</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ascii="仿宋" w:hAnsi="仿宋" w:eastAsia="仿宋" w:cs="楷体_GB2312"/>
                <w:bCs/>
                <w:color w:val="000000"/>
                <w:sz w:val="24"/>
                <w:szCs w:val="24"/>
              </w:rPr>
              <w:t>500</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4</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光纤线缆</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单模4芯。</w:t>
            </w:r>
          </w:p>
        </w:tc>
        <w:tc>
          <w:tcPr>
            <w:tcW w:w="744" w:type="dxa"/>
            <w:shd w:val="clear" w:color="000000" w:fill="auto"/>
            <w:vAlign w:val="center"/>
          </w:tcPr>
          <w:p>
            <w:pPr>
              <w:autoSpaceDN w:val="0"/>
              <w:jc w:val="left"/>
              <w:rPr>
                <w:rFonts w:ascii="仿宋" w:hAnsi="仿宋" w:eastAsia="仿宋" w:cs="楷体_GB2312"/>
                <w:bCs/>
                <w:color w:val="000000"/>
                <w:sz w:val="24"/>
                <w:szCs w:val="24"/>
              </w:rPr>
            </w:pPr>
            <w:r>
              <w:rPr>
                <w:rFonts w:hint="eastAsia" w:ascii="仿宋" w:hAnsi="仿宋" w:eastAsia="仿宋" w:cs="楷体_GB2312"/>
                <w:bCs/>
                <w:color w:val="000000"/>
                <w:sz w:val="24"/>
                <w:szCs w:val="24"/>
              </w:rPr>
              <w:t>9</w:t>
            </w:r>
            <w:r>
              <w:rPr>
                <w:rFonts w:ascii="仿宋" w:hAnsi="仿宋" w:eastAsia="仿宋" w:cs="楷体_GB2312"/>
                <w:bCs/>
                <w:color w:val="000000"/>
                <w:sz w:val="24"/>
                <w:szCs w:val="24"/>
              </w:rPr>
              <w:t>00</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5</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光纤熔纤服务</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光纤熔纤。</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w:t>
            </w:r>
            <w:r>
              <w:rPr>
                <w:rFonts w:ascii="仿宋" w:hAnsi="仿宋" w:eastAsia="仿宋" w:cs="楷体_GB2312"/>
                <w:bCs/>
                <w:color w:val="000000"/>
                <w:sz w:val="24"/>
                <w:szCs w:val="24"/>
              </w:rPr>
              <w:t>4</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6</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光纤跳线</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1、单模4芯；</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2、3米。</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w:t>
            </w:r>
            <w:r>
              <w:rPr>
                <w:rFonts w:ascii="仿宋" w:hAnsi="仿宋" w:eastAsia="仿宋" w:cs="楷体_GB2312"/>
                <w:bCs/>
                <w:color w:val="000000"/>
                <w:sz w:val="24"/>
                <w:szCs w:val="24"/>
              </w:rPr>
              <w:t>4</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7</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光纤收发器</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1、1个10/100/1000Mbps自适应RJ45电口；</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2、1个1000Mbps SC光口；</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3、传输距离≥3kM；</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4、非网管型光纤收发器。</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8</w:t>
            </w:r>
          </w:p>
        </w:tc>
        <w:tc>
          <w:tcPr>
            <w:tcW w:w="992"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显示器</w:t>
            </w:r>
          </w:p>
        </w:tc>
        <w:tc>
          <w:tcPr>
            <w:tcW w:w="7797"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1、≥23.8寸LED窄边框液晶显示屏；</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2、亮度：≥250cd/m2；</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3、黑色；</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4、支持壁挂；</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5、内置音箱；</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6、分辨率：1920*1080；</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7、屏幕技术：IPS；</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8、屏幕比例：16：9；</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9、接口：HDMI，DVI，VGA，音频/耳机输出;</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10、响应时间：5ms；</w:t>
            </w:r>
          </w:p>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11、屏幕刷新率：60Hz。</w:t>
            </w:r>
          </w:p>
        </w:tc>
        <w:tc>
          <w:tcPr>
            <w:tcW w:w="744"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1</w:t>
            </w:r>
          </w:p>
        </w:tc>
        <w:tc>
          <w:tcPr>
            <w:tcW w:w="583" w:type="dxa"/>
            <w:shd w:val="clear" w:color="000000" w:fill="auto"/>
            <w:vAlign w:val="center"/>
          </w:tcPr>
          <w:p>
            <w:pPr>
              <w:autoSpaceDN w:val="0"/>
              <w:jc w:val="left"/>
              <w:rPr>
                <w:rFonts w:hint="eastAsia" w:ascii="仿宋" w:hAnsi="仿宋" w:eastAsia="仿宋" w:cs="楷体_GB2312"/>
                <w:bCs/>
                <w:color w:val="000000"/>
                <w:sz w:val="24"/>
                <w:szCs w:val="24"/>
              </w:rPr>
            </w:pPr>
            <w:r>
              <w:rPr>
                <w:rFonts w:hint="eastAsia" w:ascii="仿宋" w:hAnsi="仿宋" w:eastAsia="仿宋" w:cs="楷体_GB2312"/>
                <w:bCs/>
                <w:color w:val="000000"/>
                <w:sz w:val="24"/>
                <w:szCs w:val="24"/>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5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r>
              <w:rPr>
                <w:rFonts w:ascii="仿宋" w:hAnsi="仿宋" w:eastAsia="仿宋"/>
                <w:szCs w:val="21"/>
              </w:rPr>
              <w:t>9</w:t>
            </w:r>
          </w:p>
        </w:tc>
        <w:tc>
          <w:tcPr>
            <w:tcW w:w="992"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集成服务</w:t>
            </w:r>
          </w:p>
        </w:tc>
        <w:tc>
          <w:tcPr>
            <w:tcW w:w="7797" w:type="dxa"/>
            <w:shd w:val="clear" w:color="000000" w:fill="auto"/>
            <w:vAlign w:val="center"/>
          </w:tcPr>
          <w:p>
            <w:pPr>
              <w:rPr>
                <w:rFonts w:hint="eastAsia" w:ascii="仿宋" w:hAnsi="仿宋" w:eastAsia="仿宋"/>
              </w:rPr>
            </w:pPr>
            <w:r>
              <w:rPr>
                <w:rFonts w:hint="eastAsia" w:ascii="仿宋" w:hAnsi="仿宋" w:eastAsia="仿宋"/>
              </w:rPr>
              <w:t>含配件、工人工资、设备调试等相关费用。</w:t>
            </w:r>
          </w:p>
        </w:tc>
        <w:tc>
          <w:tcPr>
            <w:tcW w:w="744"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1</w:t>
            </w:r>
          </w:p>
        </w:tc>
        <w:tc>
          <w:tcPr>
            <w:tcW w:w="583" w:type="dxa"/>
            <w:shd w:val="clear" w:color="000000" w:fill="auto"/>
            <w:vAlign w:val="center"/>
          </w:tcPr>
          <w:p>
            <w:pPr>
              <w:jc w:val="center"/>
              <w:rPr>
                <w:rFonts w:hint="eastAsia" w:ascii="仿宋" w:hAnsi="仿宋" w:eastAsia="仿宋"/>
                <w:szCs w:val="21"/>
              </w:rPr>
            </w:pPr>
            <w:r>
              <w:rPr>
                <w:rFonts w:hint="eastAsia" w:ascii="仿宋" w:hAnsi="仿宋" w:eastAsia="仿宋"/>
                <w:szCs w:val="21"/>
              </w:rPr>
              <w:t>批</w:t>
            </w:r>
          </w:p>
        </w:tc>
      </w:tr>
    </w:tbl>
    <w:p>
      <w:pPr>
        <w:rPr>
          <w:rFonts w:cs="宋体" w:asciiTheme="minorEastAsia" w:hAnsiTheme="minorEastAsia"/>
          <w:bCs/>
          <w:kern w:val="0"/>
          <w:szCs w:val="21"/>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74511"/>
    <w:rsid w:val="24AC788F"/>
    <w:rsid w:val="3A871D73"/>
    <w:rsid w:val="49B91A1D"/>
    <w:rsid w:val="569C7160"/>
    <w:rsid w:val="64125382"/>
    <w:rsid w:val="73CE7D4D"/>
    <w:rsid w:val="7ABF2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2023-04-12T11:03:00Z</dcterms:created>
  <dc:creator>Administrator</dc:creator>
  <cp:lastModifiedBy>Administrator</cp:lastModifiedBy>
  <cp:lastPrinted>2023-05-09T00:56:00Z</cp:lastPrinted>
  <dcterms:modified xsi:type="dcterms:W3CDTF">2023-05-10T00:29:43Z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86D30069B66842E782BEA9BA8F1BEB86</vt:lpwstr>
  </property>
</Properties>
</file>