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5" w:line="221" w:lineRule="auto"/>
        <w:jc w:val="center"/>
        <w:rPr>
          <w:rFonts w:hint="default" w:ascii="宋体" w:hAnsi="宋体" w:eastAsia="宋体" w:cs="宋体"/>
          <w:spacing w:val="-4"/>
          <w:sz w:val="44"/>
          <w:szCs w:val="44"/>
          <w:lang w:val="en-US" w:eastAsia="zh-CN"/>
        </w:rPr>
      </w:pPr>
      <w:r>
        <w:rPr>
          <w:rFonts w:hint="eastAsia" w:ascii="宋体" w:hAnsi="宋体" w:eastAsia="宋体" w:cs="宋体"/>
          <w:b/>
          <w:i w:val="0"/>
          <w:snapToGrid w:val="0"/>
          <w:color w:val="000000"/>
          <w:kern w:val="0"/>
          <w:sz w:val="40"/>
          <w:szCs w:val="40"/>
          <w:u w:val="none"/>
          <w:lang w:val="en-US" w:eastAsia="zh-CN" w:bidi="ar"/>
        </w:rPr>
        <w:t>心电监护仪技术参数</w:t>
      </w:r>
    </w:p>
    <w:p>
      <w:pPr>
        <w:pStyle w:val="15"/>
        <w:numPr>
          <w:ilvl w:val="0"/>
          <w:numId w:val="1"/>
        </w:numPr>
        <w:spacing w:line="240" w:lineRule="auto"/>
        <w:ind w:left="420" w:hanging="420" w:firstLineChars="0"/>
        <w:rPr>
          <w:rFonts w:ascii="宋体" w:hAnsi="宋体" w:eastAsia="宋体" w:cs="宋体"/>
          <w:spacing w:val="-4"/>
          <w:sz w:val="32"/>
          <w:szCs w:val="32"/>
        </w:rPr>
      </w:pPr>
      <w:r>
        <w:rPr>
          <w:rFonts w:hint="eastAsia" w:ascii="黑体" w:hAnsi="黑体" w:eastAsia="黑体" w:cs="黑体"/>
          <w:bCs/>
          <w:sz w:val="32"/>
          <w:szCs w:val="32"/>
        </w:rPr>
        <w:t>设备名称：</w:t>
      </w:r>
      <w:r>
        <w:rPr>
          <w:rFonts w:hint="eastAsia" w:ascii="宋体" w:hAnsi="宋体" w:eastAsia="宋体" w:cs="宋体"/>
          <w:b/>
          <w:i w:val="0"/>
          <w:snapToGrid w:val="0"/>
          <w:color w:val="000000"/>
          <w:kern w:val="0"/>
          <w:sz w:val="28"/>
          <w:szCs w:val="28"/>
          <w:u w:val="none"/>
          <w:lang w:val="en-US" w:eastAsia="zh-CN" w:bidi="ar"/>
        </w:rPr>
        <w:t>心电监护仪</w:t>
      </w:r>
    </w:p>
    <w:p>
      <w:pPr>
        <w:pStyle w:val="15"/>
        <w:numPr>
          <w:ilvl w:val="0"/>
          <w:numId w:val="0"/>
        </w:numPr>
        <w:spacing w:line="240" w:lineRule="auto"/>
        <w:ind w:leftChars="0"/>
        <w:rPr>
          <w:rFonts w:hint="eastAsia" w:ascii="黑体" w:hAnsi="黑体" w:eastAsia="黑体" w:cs="黑体"/>
          <w:bCs/>
          <w:sz w:val="32"/>
          <w:szCs w:val="32"/>
          <w:lang w:val="en-US" w:eastAsia="zh-CN"/>
        </w:rPr>
      </w:pPr>
      <w:r>
        <w:rPr>
          <w:rFonts w:hint="eastAsia" w:ascii="黑体" w:hAnsi="黑体" w:eastAsia="黑体" w:cs="黑体"/>
          <w:bCs/>
          <w:sz w:val="32"/>
          <w:szCs w:val="32"/>
        </w:rPr>
        <w:t>二、数量：</w:t>
      </w:r>
      <w:r>
        <w:rPr>
          <w:rFonts w:hint="eastAsia" w:ascii="黑体" w:hAnsi="黑体" w:eastAsia="黑体" w:cs="黑体"/>
          <w:bCs/>
          <w:sz w:val="32"/>
          <w:szCs w:val="32"/>
          <w:lang w:eastAsia="zh-Hans"/>
        </w:rPr>
        <w:t>1</w:t>
      </w:r>
      <w:r>
        <w:rPr>
          <w:rFonts w:hint="eastAsia" w:ascii="黑体" w:hAnsi="黑体" w:eastAsia="黑体" w:cs="黑体"/>
          <w:bCs/>
          <w:sz w:val="32"/>
          <w:szCs w:val="32"/>
          <w:lang w:val="en-US" w:eastAsia="zh-CN"/>
        </w:rPr>
        <w:t>台</w:t>
      </w:r>
    </w:p>
    <w:p>
      <w:pPr>
        <w:pStyle w:val="15"/>
        <w:spacing w:line="240" w:lineRule="auto"/>
        <w:ind w:left="0" w:firstLine="0" w:firstLineChars="0"/>
        <w:rPr>
          <w:rFonts w:ascii="黑体" w:hAnsi="黑体" w:eastAsia="黑体" w:cs="黑体"/>
          <w:bCs/>
          <w:color w:val="auto"/>
          <w:sz w:val="32"/>
          <w:szCs w:val="32"/>
          <w:lang w:eastAsia="zh-Hans"/>
        </w:rPr>
      </w:pPr>
      <w:r>
        <w:rPr>
          <w:rFonts w:hint="eastAsia" w:ascii="黑体" w:hAnsi="黑体" w:eastAsia="黑体" w:cs="黑体"/>
          <w:bCs/>
          <w:sz w:val="32"/>
          <w:szCs w:val="32"/>
        </w:rPr>
        <w:t>三、用途</w:t>
      </w:r>
      <w:r>
        <w:rPr>
          <w:rFonts w:hint="eastAsia" w:ascii="黑体" w:hAnsi="黑体" w:eastAsia="黑体" w:cs="黑体"/>
          <w:bCs/>
          <w:sz w:val="32"/>
          <w:szCs w:val="32"/>
          <w:lang w:eastAsia="zh-Hans"/>
        </w:rPr>
        <w:t>：该</w:t>
      </w:r>
      <w:r>
        <w:rPr>
          <w:rFonts w:hint="eastAsia" w:ascii="黑体" w:hAnsi="黑体" w:eastAsia="黑体" w:cs="黑体"/>
          <w:bCs/>
          <w:sz w:val="32"/>
          <w:szCs w:val="32"/>
          <w:lang w:val="en-US" w:eastAsia="zh-CN"/>
        </w:rPr>
        <w:t>设备</w:t>
      </w:r>
      <w:r>
        <w:rPr>
          <w:rFonts w:hint="eastAsia" w:ascii="黑体" w:hAnsi="黑体" w:eastAsia="黑体" w:cs="黑体"/>
          <w:bCs/>
          <w:sz w:val="32"/>
          <w:szCs w:val="32"/>
          <w:lang w:eastAsia="zh-Hans"/>
        </w:rPr>
        <w:t>主要用于心电信息的采集、存储、智能分析预警</w:t>
      </w:r>
      <w:r>
        <w:rPr>
          <w:rFonts w:hint="eastAsia" w:ascii="黑体" w:hAnsi="黑体" w:eastAsia="黑体" w:cs="黑体"/>
          <w:bCs/>
          <w:sz w:val="32"/>
          <w:szCs w:val="32"/>
          <w:lang w:val="en-US" w:eastAsia="zh-CN"/>
        </w:rPr>
        <w:t>等</w:t>
      </w:r>
      <w:r>
        <w:rPr>
          <w:rFonts w:hint="eastAsia" w:ascii="黑体" w:hAnsi="黑体" w:eastAsia="黑体" w:cs="黑体"/>
          <w:bCs/>
          <w:sz w:val="32"/>
          <w:szCs w:val="32"/>
          <w:lang w:eastAsia="zh-Hans"/>
        </w:rPr>
        <w:t>。</w:t>
      </w:r>
    </w:p>
    <w:p>
      <w:pPr>
        <w:pStyle w:val="15"/>
        <w:spacing w:line="240" w:lineRule="auto"/>
        <w:ind w:left="420" w:hanging="420" w:firstLineChars="0"/>
        <w:rPr>
          <w:rFonts w:hint="eastAsia" w:ascii="黑体" w:hAnsi="黑体" w:eastAsia="黑体" w:cs="黑体"/>
          <w:bCs/>
          <w:sz w:val="32"/>
          <w:szCs w:val="32"/>
        </w:rPr>
      </w:pPr>
      <w:r>
        <w:rPr>
          <w:rFonts w:hint="eastAsia" w:ascii="黑体" w:hAnsi="黑体" w:eastAsia="黑体" w:cs="黑体"/>
          <w:bCs/>
          <w:sz w:val="32"/>
          <w:szCs w:val="32"/>
        </w:rPr>
        <w:t>四、主要技术参数及配置要求：</w:t>
      </w:r>
    </w:p>
    <w:p>
      <w:pPr>
        <w:spacing w:line="240" w:lineRule="auto"/>
        <w:rPr>
          <w:rFonts w:cs="宋体" w:asciiTheme="minorEastAsia" w:hAnsiTheme="minorEastAsia"/>
          <w:b/>
          <w:sz w:val="28"/>
          <w:szCs w:val="28"/>
        </w:rPr>
      </w:pPr>
      <w:r>
        <w:rPr>
          <w:rFonts w:hint="eastAsia" w:cs="宋体" w:asciiTheme="minorEastAsia" w:hAnsiTheme="minorEastAsia"/>
          <w:b/>
          <w:sz w:val="28"/>
          <w:szCs w:val="28"/>
        </w:rPr>
        <w:t>监护仪结构：</w:t>
      </w:r>
    </w:p>
    <w:p>
      <w:pPr>
        <w:widowControl w:val="0"/>
        <w:numPr>
          <w:ilvl w:val="0"/>
          <w:numId w:val="2"/>
        </w:numPr>
        <w:autoSpaceDE w:val="0"/>
        <w:autoSpaceDN w:val="0"/>
        <w:adjustRightInd w:val="0"/>
        <w:spacing w:after="0" w:line="240" w:lineRule="auto"/>
        <w:rPr>
          <w:rFonts w:cs="宋体" w:asciiTheme="minorEastAsia" w:hAnsiTheme="minorEastAsia"/>
          <w:sz w:val="28"/>
          <w:szCs w:val="28"/>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sz w:val="28"/>
          <w:szCs w:val="28"/>
        </w:rPr>
        <w:t>模块化插件式床边监护仪，主机、显示屏和插件槽一体化设计，主机插槽数≥4个</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≥12英寸彩色触摸屏，高分辨率达128</w:t>
      </w:r>
      <w:r>
        <w:rPr>
          <w:rFonts w:asciiTheme="minorEastAsia" w:hAnsiTheme="minorEastAsia"/>
          <w:sz w:val="28"/>
          <w:szCs w:val="28"/>
        </w:rPr>
        <w:t>0</w:t>
      </w:r>
      <w:r>
        <w:rPr>
          <w:rFonts w:hint="eastAsia" w:asciiTheme="minorEastAsia" w:hAnsiTheme="minorEastAsia"/>
          <w:sz w:val="28"/>
          <w:szCs w:val="28"/>
        </w:rPr>
        <w:t>*80</w:t>
      </w:r>
      <w:r>
        <w:rPr>
          <w:rFonts w:asciiTheme="minorEastAsia" w:hAnsiTheme="minorEastAsia"/>
          <w:sz w:val="28"/>
          <w:szCs w:val="28"/>
        </w:rPr>
        <w:t>0</w:t>
      </w:r>
      <w:r>
        <w:rPr>
          <w:rFonts w:hint="eastAsia" w:asciiTheme="minorEastAsia" w:hAnsiTheme="minorEastAsia"/>
          <w:sz w:val="28"/>
          <w:szCs w:val="28"/>
        </w:rPr>
        <w:t>像素，8通道显示，</w:t>
      </w:r>
      <w:r>
        <w:rPr>
          <w:rFonts w:asciiTheme="minorEastAsia" w:hAnsiTheme="minorEastAsia"/>
          <w:sz w:val="28"/>
          <w:szCs w:val="28"/>
        </w:rPr>
        <w:t>显示屏亮度自动调节</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采用无风扇设计</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可内置高能锂电池，供电时间≥4小时</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配置≥4个USB接口，支持连接存储介质、鼠标、键盘、条码扫描枪等USB设备</w:t>
      </w:r>
      <w:r>
        <w:rPr>
          <w:rFonts w:hint="eastAsia" w:asciiTheme="minorEastAsia" w:hAnsiTheme="minorEastAsia"/>
          <w:sz w:val="28"/>
          <w:szCs w:val="28"/>
          <w:lang w:eastAsia="zh-CN"/>
        </w:rPr>
        <w:t>。</w:t>
      </w:r>
    </w:p>
    <w:p>
      <w:pPr>
        <w:autoSpaceDE w:val="0"/>
        <w:autoSpaceDN w:val="0"/>
        <w:adjustRightInd w:val="0"/>
        <w:spacing w:line="240" w:lineRule="auto"/>
        <w:rPr>
          <w:rFonts w:cs="宋体" w:asciiTheme="minorEastAsia" w:hAnsiTheme="minorEastAsia"/>
          <w:b/>
          <w:sz w:val="28"/>
          <w:szCs w:val="28"/>
        </w:rPr>
      </w:pPr>
      <w:r>
        <w:rPr>
          <w:rFonts w:hint="eastAsia" w:cs="宋体" w:asciiTheme="minorEastAsia" w:hAnsiTheme="minorEastAsia"/>
          <w:b/>
          <w:sz w:val="28"/>
          <w:szCs w:val="28"/>
        </w:rPr>
        <w:t>监测参数：</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基本功能模块支持心电，呼吸，心率，无创血压，血氧饱和度，脉搏，双通道体温和双通道有创血压的同时监测</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仿宋" w:hAnsi="仿宋" w:eastAsia="仿宋" w:cs="仿宋"/>
          <w:b/>
          <w:kern w:val="0"/>
          <w:sz w:val="32"/>
          <w:szCs w:val="32"/>
        </w:rPr>
        <w:t>▲</w:t>
      </w:r>
      <w:r>
        <w:rPr>
          <w:rFonts w:hint="eastAsia" w:asciiTheme="minorEastAsia" w:hAnsiTheme="minorEastAsia"/>
          <w:sz w:val="28"/>
          <w:szCs w:val="28"/>
        </w:rPr>
        <w:t>基本功能模块支持升级从监护仪拔出后作为一个独立的监护仪支持病人的无缝转移，具有显示屏，屏幕尺寸≥5英寸，内置锂电池供电≥4小时，无风扇设计</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支持3/5导心电监测</w:t>
      </w:r>
      <w:r>
        <w:rPr>
          <w:rFonts w:asciiTheme="minorEastAsia" w:hAnsiTheme="minorEastAsia"/>
          <w:sz w:val="28"/>
          <w:szCs w:val="28"/>
        </w:rPr>
        <w:t xml:space="preserve"> </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支持房颤心律失常分析功能，标配支持≥20种实时心律失常分析</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支持≥4通道心电进行多导心电分析</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仿宋" w:hAnsi="仿宋" w:eastAsia="仿宋" w:cs="仿宋"/>
          <w:b/>
          <w:kern w:val="0"/>
          <w:sz w:val="32"/>
          <w:szCs w:val="32"/>
        </w:rPr>
        <w:t>▲</w:t>
      </w:r>
      <w:r>
        <w:rPr>
          <w:rFonts w:hint="eastAsia" w:asciiTheme="minorEastAsia" w:hAnsiTheme="minorEastAsia"/>
          <w:sz w:val="28"/>
          <w:szCs w:val="28"/>
        </w:rPr>
        <w:t>提供ST段分析功能，适用于成人，小儿和新生儿，</w:t>
      </w:r>
      <w:r>
        <w:rPr>
          <w:rFonts w:hint="eastAsia" w:asciiTheme="minorEastAsia" w:hAnsiTheme="minorEastAsia"/>
          <w:color w:val="000000" w:themeColor="text1"/>
          <w:sz w:val="28"/>
          <w:szCs w:val="28"/>
          <w14:textFill>
            <w14:solidFill>
              <w14:schemeClr w14:val="tx1"/>
            </w14:solidFill>
          </w14:textFill>
        </w:rPr>
        <w:t>支持在专门的窗口中分组显示心脏前壁，下壁和侧壁的ST实时片段和参考片段</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sz w:val="28"/>
          <w:szCs w:val="28"/>
        </w:rPr>
        <w:t xml:space="preserve"> </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color w:val="000000" w:themeColor="text1"/>
          <w:sz w:val="28"/>
          <w:szCs w:val="28"/>
          <w14:textFill>
            <w14:solidFill>
              <w14:schemeClr w14:val="tx1"/>
            </w14:solidFill>
          </w14:textFill>
        </w:rPr>
        <w:t>支持RR呼吸率测量，测量范围：</w:t>
      </w:r>
      <w:r>
        <w:rPr>
          <w:rFonts w:asciiTheme="minorEastAsia" w:hAnsiTheme="minorEastAsia"/>
          <w:color w:val="000000" w:themeColor="text1"/>
          <w:sz w:val="28"/>
          <w:szCs w:val="28"/>
          <w14:textFill>
            <w14:solidFill>
              <w14:schemeClr w14:val="tx1"/>
            </w14:solidFill>
          </w14:textFill>
        </w:rPr>
        <w:t>0~200rpm</w:t>
      </w:r>
      <w:r>
        <w:rPr>
          <w:rFonts w:hint="eastAsia" w:asciiTheme="minorEastAsia" w:hAnsiTheme="minorEastAsia"/>
          <w:color w:val="000000" w:themeColor="text1"/>
          <w:sz w:val="28"/>
          <w:szCs w:val="28"/>
          <w:lang w:eastAsia="zh-CN"/>
          <w14:textFill>
            <w14:solidFill>
              <w14:schemeClr w14:val="tx1"/>
            </w14:solidFill>
          </w14:textFill>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asciiTheme="minorEastAsia" w:hAnsiTheme="minorEastAsia"/>
          <w:sz w:val="28"/>
          <w:szCs w:val="28"/>
        </w:rPr>
        <w:t>具有</w:t>
      </w:r>
      <w:r>
        <w:rPr>
          <w:rFonts w:hint="eastAsia" w:asciiTheme="minorEastAsia" w:hAnsiTheme="minorEastAsia"/>
          <w:sz w:val="28"/>
          <w:szCs w:val="28"/>
        </w:rPr>
        <w:t>QT/QTc实时连续测量功能，提供QT，QTc和ΔQTc参数值的显示</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hint="eastAsia" w:asciiTheme="minorEastAsia" w:hAnsiTheme="minorEastAsia"/>
          <w:sz w:val="28"/>
          <w:szCs w:val="28"/>
        </w:rPr>
      </w:pPr>
      <w:r>
        <w:rPr>
          <w:rFonts w:hint="eastAsia" w:asciiTheme="minorEastAsia" w:hAnsiTheme="minorEastAsia"/>
          <w:sz w:val="28"/>
          <w:szCs w:val="28"/>
        </w:rPr>
        <w:t>无创血压适用于成人，小儿和新生儿</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hint="eastAsia" w:asciiTheme="minorEastAsia" w:hAnsiTheme="minorEastAsia"/>
          <w:sz w:val="28"/>
          <w:szCs w:val="28"/>
        </w:rPr>
      </w:pPr>
      <w:r>
        <w:rPr>
          <w:rFonts w:hint="eastAsia" w:asciiTheme="minorEastAsia" w:hAnsiTheme="minorEastAsia"/>
          <w:sz w:val="28"/>
          <w:szCs w:val="28"/>
        </w:rPr>
        <w:t>无创血压</w:t>
      </w:r>
      <w:r>
        <w:rPr>
          <w:rFonts w:asciiTheme="minorEastAsia" w:hAnsiTheme="minorEastAsia"/>
          <w:sz w:val="28"/>
          <w:szCs w:val="28"/>
        </w:rPr>
        <w:t>提供手动、自动间隔、连续</w:t>
      </w:r>
      <w:r>
        <w:rPr>
          <w:rFonts w:hint="eastAsia" w:asciiTheme="minorEastAsia" w:hAnsiTheme="minorEastAsia"/>
          <w:sz w:val="28"/>
          <w:szCs w:val="28"/>
        </w:rPr>
        <w:t>、</w:t>
      </w:r>
      <w:r>
        <w:rPr>
          <w:rFonts w:asciiTheme="minorEastAsia" w:hAnsiTheme="minorEastAsia"/>
          <w:sz w:val="28"/>
          <w:szCs w:val="28"/>
        </w:rPr>
        <w:t>序列</w:t>
      </w:r>
      <w:r>
        <w:rPr>
          <w:rFonts w:hint="eastAsia" w:asciiTheme="minorEastAsia" w:hAnsiTheme="minorEastAsia"/>
          <w:sz w:val="28"/>
          <w:szCs w:val="28"/>
        </w:rPr>
        <w:t>四</w:t>
      </w:r>
      <w:r>
        <w:rPr>
          <w:rFonts w:asciiTheme="minorEastAsia" w:hAnsiTheme="minorEastAsia"/>
          <w:sz w:val="28"/>
          <w:szCs w:val="28"/>
        </w:rPr>
        <w:t>种测量模式</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提供辅助静脉穿刺功能</w:t>
      </w:r>
      <w:r>
        <w:rPr>
          <w:rFonts w:hint="eastAsia" w:asciiTheme="minorEastAsia" w:hAnsiTheme="minorEastAsia"/>
          <w:sz w:val="28"/>
          <w:szCs w:val="28"/>
          <w:lang w:eastAsia="zh-CN"/>
        </w:rPr>
        <w:t>。</w:t>
      </w:r>
    </w:p>
    <w:p>
      <w:pPr>
        <w:widowControl w:val="0"/>
        <w:numPr>
          <w:ilvl w:val="0"/>
          <w:numId w:val="2"/>
        </w:numPr>
        <w:tabs>
          <w:tab w:val="left" w:pos="720"/>
          <w:tab w:val="clear" w:pos="704"/>
        </w:tabs>
        <w:autoSpaceDE w:val="0"/>
        <w:autoSpaceDN w:val="0"/>
        <w:adjustRightInd w:val="0"/>
        <w:spacing w:after="0" w:line="240" w:lineRule="auto"/>
        <w:rPr>
          <w:rFonts w:asciiTheme="minorEastAsia" w:hAnsiTheme="minorEastAsia"/>
          <w:sz w:val="28"/>
          <w:szCs w:val="28"/>
        </w:rPr>
      </w:pPr>
      <w:r>
        <w:rPr>
          <w:rFonts w:asciiTheme="minorEastAsia" w:hAnsiTheme="minorEastAsia"/>
          <w:color w:val="000000" w:themeColor="text1"/>
          <w:sz w:val="28"/>
          <w:szCs w:val="28"/>
          <w14:textFill>
            <w14:solidFill>
              <w14:schemeClr w14:val="tx1"/>
            </w14:solidFill>
          </w14:textFill>
        </w:rPr>
        <w:t>N</w:t>
      </w:r>
      <w:r>
        <w:rPr>
          <w:rFonts w:asciiTheme="minorEastAsia" w:hAnsiTheme="minorEastAsia"/>
          <w:sz w:val="28"/>
          <w:szCs w:val="28"/>
        </w:rPr>
        <w:t xml:space="preserve">IBP </w:t>
      </w:r>
      <w:r>
        <w:rPr>
          <w:rFonts w:hint="eastAsia" w:asciiTheme="minorEastAsia" w:hAnsiTheme="minorEastAsia"/>
          <w:sz w:val="28"/>
          <w:szCs w:val="28"/>
        </w:rPr>
        <w:t>成人病人类型收缩压测量：</w:t>
      </w:r>
      <w:r>
        <w:rPr>
          <w:rFonts w:asciiTheme="minorEastAsia" w:hAnsiTheme="minorEastAsia"/>
          <w:sz w:val="28"/>
          <w:szCs w:val="28"/>
        </w:rPr>
        <w:t>25~290mmHg</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hint="eastAsia" w:asciiTheme="minorEastAsia" w:hAnsiTheme="minorEastAsia"/>
          <w:sz w:val="28"/>
          <w:szCs w:val="28"/>
        </w:rPr>
      </w:pPr>
      <w:r>
        <w:rPr>
          <w:rFonts w:hint="eastAsia" w:asciiTheme="minorEastAsia" w:hAnsiTheme="minorEastAsia"/>
          <w:sz w:val="28"/>
          <w:szCs w:val="28"/>
        </w:rPr>
        <w:t>血氧监测适用于成人，小儿和新生儿</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提供灌注指数（PI）的监测</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配置指套式血氧探头，支持浸泡清洁与消毒，防水等级IPx7</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hint="eastAsia" w:asciiTheme="minorEastAsia" w:hAnsiTheme="minorEastAsia"/>
          <w:sz w:val="28"/>
          <w:szCs w:val="28"/>
        </w:rPr>
      </w:pPr>
      <w:r>
        <w:rPr>
          <w:rFonts w:hint="eastAsia" w:asciiTheme="minorEastAsia" w:hAnsiTheme="minorEastAsia"/>
          <w:sz w:val="28"/>
          <w:szCs w:val="28"/>
        </w:rPr>
        <w:t>支持双通道有创压IBP监测，支持升级多达4通道有创压监测</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有创压适用于成人，小儿和新生儿</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asciiTheme="minorEastAsia" w:hAnsiTheme="minorEastAsia"/>
          <w:color w:val="000000" w:themeColor="text1"/>
          <w:sz w:val="28"/>
          <w:szCs w:val="28"/>
          <w14:textFill>
            <w14:solidFill>
              <w14:schemeClr w14:val="tx1"/>
            </w14:solidFill>
          </w14:textFill>
        </w:rPr>
        <w:t>IBP</w:t>
      </w:r>
      <w:r>
        <w:rPr>
          <w:rFonts w:hint="eastAsia" w:asciiTheme="minorEastAsia" w:hAnsiTheme="minorEastAsia"/>
          <w:color w:val="000000" w:themeColor="text1"/>
          <w:sz w:val="28"/>
          <w:szCs w:val="28"/>
          <w14:textFill>
            <w14:solidFill>
              <w14:schemeClr w14:val="tx1"/>
            </w14:solidFill>
          </w14:textFill>
        </w:rPr>
        <w:t>有创压测量范围：</w:t>
      </w:r>
      <w:r>
        <w:rPr>
          <w:rFonts w:asciiTheme="minorEastAsia" w:hAnsiTheme="minorEastAsia"/>
          <w:color w:val="000000" w:themeColor="text1"/>
          <w:sz w:val="28"/>
          <w:szCs w:val="28"/>
          <w14:textFill>
            <w14:solidFill>
              <w14:schemeClr w14:val="tx1"/>
            </w14:solidFill>
          </w14:textFill>
        </w:rPr>
        <w:t>-50~360mmHg</w:t>
      </w:r>
      <w:r>
        <w:rPr>
          <w:rFonts w:hint="eastAsia" w:asciiTheme="minorEastAsia" w:hAnsiTheme="minorEastAsia"/>
          <w:color w:val="000000" w:themeColor="text1"/>
          <w:sz w:val="28"/>
          <w:szCs w:val="28"/>
          <w:lang w:eastAsia="zh-CN"/>
          <w14:textFill>
            <w14:solidFill>
              <w14:schemeClr w14:val="tx1"/>
            </w14:solidFill>
          </w14:textFill>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提供肺动脉锲压（PAWP）的监测和PPV参数监测</w:t>
      </w:r>
      <w:r>
        <w:rPr>
          <w:rFonts w:asciiTheme="minorEastAsia" w:hAnsiTheme="minorEastAsia"/>
          <w:sz w:val="28"/>
          <w:szCs w:val="28"/>
        </w:rPr>
        <w:t xml:space="preserve"> </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支持多达4道IBP波形叠加显示，满足临床对比查看和节约显示空间的需求</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支持升级EtCO2监测模块，采用旁流技术，支持升级顺磁氧监测技术进行氧气监测，水槽要求易用快速更换</w:t>
      </w:r>
      <w:r>
        <w:rPr>
          <w:rFonts w:hint="eastAsia" w:asciiTheme="minorEastAsia" w:hAnsiTheme="minorEastAsia"/>
          <w:sz w:val="28"/>
          <w:szCs w:val="28"/>
          <w:lang w:eastAsia="zh-CN"/>
        </w:rPr>
        <w:t>。</w:t>
      </w:r>
    </w:p>
    <w:p>
      <w:pPr>
        <w:widowControl w:val="0"/>
        <w:numPr>
          <w:ilvl w:val="0"/>
          <w:numId w:val="2"/>
        </w:numPr>
        <w:autoSpaceDE w:val="0"/>
        <w:autoSpaceDN w:val="0"/>
        <w:adjustRightInd w:val="0"/>
        <w:spacing w:after="0" w:line="240" w:lineRule="auto"/>
        <w:rPr>
          <w:rFonts w:asciiTheme="minorEastAsia" w:hAnsiTheme="minorEastAsia"/>
          <w:sz w:val="28"/>
          <w:szCs w:val="28"/>
        </w:rPr>
      </w:pPr>
      <w:r>
        <w:rPr>
          <w:rFonts w:hint="eastAsia" w:asciiTheme="minorEastAsia" w:hAnsiTheme="minorEastAsia"/>
          <w:sz w:val="28"/>
          <w:szCs w:val="28"/>
        </w:rPr>
        <w:t>升级模块，进行BIS，NMT参数监测，并通过三类注册</w:t>
      </w:r>
      <w:r>
        <w:rPr>
          <w:rFonts w:hint="eastAsia" w:asciiTheme="minorEastAsia" w:hAnsiTheme="minorEastAsia"/>
          <w:sz w:val="28"/>
          <w:szCs w:val="28"/>
          <w:lang w:eastAsia="zh-CN"/>
        </w:rPr>
        <w:t>。</w:t>
      </w:r>
    </w:p>
    <w:p>
      <w:pPr>
        <w:pStyle w:val="15"/>
        <w:widowControl w:val="0"/>
        <w:numPr>
          <w:ilvl w:val="0"/>
          <w:numId w:val="2"/>
        </w:numPr>
        <w:autoSpaceDE w:val="0"/>
        <w:autoSpaceDN w:val="0"/>
        <w:adjustRightInd w:val="0"/>
        <w:spacing w:line="240" w:lineRule="auto"/>
        <w:ind w:firstLineChars="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支持升级模块，与主流呼吸机品牌的呼吸机相连，实现呼吸机设备的信息在监护仪上显示、存储、记录、打印或者用于参与计算。</w:t>
      </w:r>
    </w:p>
    <w:p>
      <w:pPr>
        <w:spacing w:line="240" w:lineRule="auto"/>
        <w:ind w:right="-512" w:rightChars="-244"/>
        <w:rPr>
          <w:rFonts w:asciiTheme="minorEastAsia" w:hAnsiTheme="minorEastAsia"/>
          <w:b/>
          <w:sz w:val="28"/>
          <w:szCs w:val="28"/>
        </w:rPr>
      </w:pPr>
      <w:r>
        <w:rPr>
          <w:rFonts w:hint="eastAsia" w:asciiTheme="minorEastAsia" w:hAnsiTheme="minorEastAsia"/>
          <w:b/>
          <w:sz w:val="28"/>
          <w:szCs w:val="28"/>
        </w:rPr>
        <w:t>系统功能：</w:t>
      </w:r>
    </w:p>
    <w:p>
      <w:pPr>
        <w:widowControl w:val="0"/>
        <w:numPr>
          <w:ilvl w:val="0"/>
          <w:numId w:val="2"/>
        </w:numPr>
        <w:spacing w:after="0" w:line="240" w:lineRule="auto"/>
        <w:jc w:val="both"/>
        <w:rPr>
          <w:rFonts w:asciiTheme="minorEastAsia" w:hAnsiTheme="minorEastAsia"/>
          <w:color w:val="000000" w:themeColor="text1"/>
          <w:sz w:val="28"/>
          <w:szCs w:val="28"/>
          <w14:textFill>
            <w14:solidFill>
              <w14:schemeClr w14:val="tx1"/>
            </w14:solidFill>
          </w14:textFill>
        </w:rPr>
      </w:pPr>
      <w:r>
        <w:rPr>
          <w:rFonts w:asciiTheme="minorEastAsia" w:hAnsiTheme="minorEastAsia"/>
          <w:sz w:val="28"/>
          <w:szCs w:val="28"/>
        </w:rPr>
        <w:t>具有图形化报警指示功能，看报警信息更容易</w:t>
      </w:r>
      <w:r>
        <w:rPr>
          <w:rFonts w:hint="eastAsia" w:asciiTheme="minorEastAsia" w:hAnsiTheme="minorEastAsia"/>
          <w:sz w:val="28"/>
          <w:szCs w:val="28"/>
          <w:lang w:eastAsia="zh-CN"/>
        </w:rPr>
        <w:t>。</w:t>
      </w:r>
    </w:p>
    <w:p>
      <w:pPr>
        <w:widowControl w:val="0"/>
        <w:numPr>
          <w:ilvl w:val="0"/>
          <w:numId w:val="2"/>
        </w:numPr>
        <w:spacing w:after="0" w:line="240" w:lineRule="auto"/>
        <w:jc w:val="both"/>
        <w:rPr>
          <w:rFonts w:asciiTheme="minorEastAsia" w:hAnsiTheme="minorEastAsia"/>
          <w:color w:val="000000" w:themeColor="text1"/>
          <w:sz w:val="28"/>
          <w:szCs w:val="28"/>
          <w14:textFill>
            <w14:solidFill>
              <w14:schemeClr w14:val="tx1"/>
            </w14:solidFill>
          </w14:textFill>
        </w:rPr>
      </w:pPr>
      <w:r>
        <w:rPr>
          <w:rFonts w:hint="eastAsia" w:ascii="仿宋" w:hAnsi="仿宋" w:eastAsia="仿宋" w:cs="仿宋"/>
          <w:b/>
          <w:kern w:val="0"/>
          <w:sz w:val="32"/>
          <w:szCs w:val="32"/>
        </w:rPr>
        <w:t>▲</w:t>
      </w:r>
      <w:r>
        <w:rPr>
          <w:rFonts w:hint="eastAsia" w:asciiTheme="minorEastAsia" w:hAnsiTheme="minorEastAsia"/>
          <w:color w:val="000000" w:themeColor="text1"/>
          <w:sz w:val="28"/>
          <w:szCs w:val="28"/>
          <w14:textFill>
            <w14:solidFill>
              <w14:schemeClr w14:val="tx1"/>
            </w14:solidFill>
          </w14:textFill>
        </w:rPr>
        <w:t>标配具备血液动力学，药物计算，氧合计算，通气计算和肾功能计算功能，并提供截图证明材料</w:t>
      </w:r>
      <w:r>
        <w:rPr>
          <w:rFonts w:hint="eastAsia" w:asciiTheme="minorEastAsia" w:hAnsiTheme="minorEastAsia"/>
          <w:color w:val="000000" w:themeColor="text1"/>
          <w:sz w:val="28"/>
          <w:szCs w:val="28"/>
          <w:lang w:eastAsia="zh-CN"/>
          <w14:textFill>
            <w14:solidFill>
              <w14:schemeClr w14:val="tx1"/>
            </w14:solidFill>
          </w14:textFill>
        </w:rPr>
        <w:t>。</w:t>
      </w:r>
    </w:p>
    <w:p>
      <w:pPr>
        <w:widowControl w:val="0"/>
        <w:numPr>
          <w:ilvl w:val="0"/>
          <w:numId w:val="2"/>
        </w:numPr>
        <w:spacing w:after="0" w:line="240" w:lineRule="auto"/>
        <w:jc w:val="both"/>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sz w:val="28"/>
          <w:szCs w:val="28"/>
        </w:rPr>
        <w:t>支持≥120小时趋势表和趋势图回顾</w:t>
      </w:r>
      <w:r>
        <w:rPr>
          <w:rFonts w:hint="eastAsia" w:asciiTheme="minorEastAsia" w:hAnsiTheme="minorEastAsia"/>
          <w:sz w:val="28"/>
          <w:szCs w:val="28"/>
          <w:lang w:eastAsia="zh-CN"/>
        </w:rPr>
        <w:t>。</w:t>
      </w:r>
    </w:p>
    <w:p>
      <w:pPr>
        <w:widowControl w:val="0"/>
        <w:numPr>
          <w:ilvl w:val="0"/>
          <w:numId w:val="2"/>
        </w:numPr>
        <w:spacing w:after="0" w:line="240" w:lineRule="auto"/>
        <w:jc w:val="both"/>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sz w:val="28"/>
          <w:szCs w:val="28"/>
        </w:rPr>
        <w:t>支持≥</w:t>
      </w:r>
      <w:r>
        <w:rPr>
          <w:rFonts w:asciiTheme="minorEastAsia" w:hAnsiTheme="minorEastAsia"/>
          <w:sz w:val="28"/>
          <w:szCs w:val="28"/>
        </w:rPr>
        <w:t>1000条事件回顾。每条报警事件至少能够存储</w:t>
      </w:r>
      <w:r>
        <w:rPr>
          <w:rFonts w:hint="eastAsia" w:asciiTheme="minorEastAsia" w:hAnsiTheme="minorEastAsia"/>
          <w:sz w:val="28"/>
          <w:szCs w:val="28"/>
        </w:rPr>
        <w:t>32秒三道相关波形，以及报警触发时所有测量参数值</w:t>
      </w:r>
      <w:r>
        <w:rPr>
          <w:rFonts w:hint="eastAsia" w:asciiTheme="minorEastAsia" w:hAnsiTheme="minorEastAsia"/>
          <w:sz w:val="28"/>
          <w:szCs w:val="28"/>
          <w:lang w:eastAsia="zh-CN"/>
        </w:rPr>
        <w:t>。</w:t>
      </w:r>
    </w:p>
    <w:p>
      <w:pPr>
        <w:widowControl w:val="0"/>
        <w:numPr>
          <w:ilvl w:val="0"/>
          <w:numId w:val="2"/>
        </w:numPr>
        <w:spacing w:after="0" w:line="240" w:lineRule="auto"/>
        <w:jc w:val="both"/>
        <w:rPr>
          <w:rFonts w:asciiTheme="minorEastAsia" w:hAnsiTheme="minorEastAsia"/>
          <w:sz w:val="28"/>
          <w:szCs w:val="28"/>
        </w:rPr>
      </w:pPr>
      <w:r>
        <w:rPr>
          <w:rFonts w:hint="eastAsia" w:asciiTheme="minorEastAsia" w:hAnsiTheme="minorEastAsia"/>
          <w:color w:val="000000" w:themeColor="text1"/>
          <w:sz w:val="28"/>
          <w:szCs w:val="28"/>
          <w14:textFill>
            <w14:solidFill>
              <w14:schemeClr w14:val="tx1"/>
            </w14:solidFill>
          </w14:textFill>
        </w:rPr>
        <w:t>具备</w:t>
      </w:r>
      <w:r>
        <w:rPr>
          <w:rFonts w:hint="eastAsia" w:asciiTheme="minorEastAsia" w:hAnsiTheme="minorEastAsia"/>
          <w:sz w:val="28"/>
          <w:szCs w:val="28"/>
        </w:rPr>
        <w:t>≥</w:t>
      </w:r>
      <w:r>
        <w:rPr>
          <w:rFonts w:hint="eastAsia" w:asciiTheme="minorEastAsia" w:hAnsiTheme="minorEastAsia"/>
          <w:color w:val="000000" w:themeColor="text1"/>
          <w:sz w:val="28"/>
          <w:szCs w:val="28"/>
          <w14:textFill>
            <w14:solidFill>
              <w14:schemeClr w14:val="tx1"/>
            </w14:solidFill>
          </w14:textFill>
        </w:rPr>
        <w:t>40小时全息波形的存储与回顾功能</w:t>
      </w:r>
      <w:r>
        <w:rPr>
          <w:rFonts w:hint="eastAsia" w:asciiTheme="minorEastAsia" w:hAnsiTheme="minorEastAsia"/>
          <w:color w:val="000000" w:themeColor="text1"/>
          <w:sz w:val="28"/>
          <w:szCs w:val="28"/>
          <w:lang w:eastAsia="zh-CN"/>
          <w14:textFill>
            <w14:solidFill>
              <w14:schemeClr w14:val="tx1"/>
            </w14:solidFill>
          </w14:textFill>
        </w:rPr>
        <w:t>。</w:t>
      </w:r>
    </w:p>
    <w:p>
      <w:pPr>
        <w:widowControl w:val="0"/>
        <w:numPr>
          <w:ilvl w:val="0"/>
          <w:numId w:val="2"/>
        </w:numPr>
        <w:spacing w:after="0" w:line="240" w:lineRule="auto"/>
        <w:jc w:val="both"/>
        <w:rPr>
          <w:rFonts w:asciiTheme="minorEastAsia" w:hAnsiTheme="minorEastAsia"/>
          <w:sz w:val="28"/>
          <w:szCs w:val="28"/>
        </w:rPr>
      </w:pPr>
      <w:r>
        <w:rPr>
          <w:rFonts w:hint="eastAsia" w:asciiTheme="minorEastAsia" w:hAnsiTheme="minorEastAsia"/>
          <w:sz w:val="28"/>
          <w:szCs w:val="28"/>
        </w:rPr>
        <w:t>支持≥120小时ST波形片段的存储与回顾</w:t>
      </w:r>
      <w:r>
        <w:rPr>
          <w:rFonts w:hint="eastAsia" w:asciiTheme="minorEastAsia" w:hAnsiTheme="minorEastAsia"/>
          <w:sz w:val="28"/>
          <w:szCs w:val="28"/>
          <w:lang w:eastAsia="zh-CN"/>
        </w:rPr>
        <w:t>。</w:t>
      </w:r>
    </w:p>
    <w:p>
      <w:pPr>
        <w:widowControl w:val="0"/>
        <w:numPr>
          <w:ilvl w:val="0"/>
          <w:numId w:val="2"/>
        </w:numPr>
        <w:spacing w:after="0" w:line="240" w:lineRule="auto"/>
        <w:jc w:val="both"/>
        <w:rPr>
          <w:rFonts w:asciiTheme="minorEastAsia" w:hAnsiTheme="minorEastAsia"/>
          <w:sz w:val="28"/>
          <w:szCs w:val="28"/>
        </w:rPr>
      </w:pPr>
      <w:r>
        <w:rPr>
          <w:rFonts w:hint="eastAsia" w:asciiTheme="minorEastAsia" w:hAnsiTheme="minorEastAsia"/>
          <w:sz w:val="28"/>
          <w:szCs w:val="28"/>
        </w:rPr>
        <w:t>患者离开科室，监护仪状态由接收患者到解除患者后，患者数据不删除，支持在监护仪回顾历史病人数据</w:t>
      </w:r>
      <w:r>
        <w:rPr>
          <w:rFonts w:hint="eastAsia" w:asciiTheme="minorEastAsia" w:hAnsiTheme="minorEastAsia"/>
          <w:sz w:val="28"/>
          <w:szCs w:val="28"/>
          <w:lang w:eastAsia="zh-CN"/>
        </w:rPr>
        <w:t>。</w:t>
      </w:r>
    </w:p>
    <w:p>
      <w:pPr>
        <w:widowControl w:val="0"/>
        <w:numPr>
          <w:ilvl w:val="0"/>
          <w:numId w:val="2"/>
        </w:numPr>
        <w:spacing w:after="0" w:line="240" w:lineRule="auto"/>
        <w:jc w:val="both"/>
        <w:rPr>
          <w:rFonts w:asciiTheme="minorEastAsia" w:hAnsiTheme="minorEastAsia"/>
          <w:sz w:val="28"/>
          <w:szCs w:val="28"/>
        </w:rPr>
      </w:pPr>
      <w:r>
        <w:rPr>
          <w:rFonts w:hint="eastAsia" w:asciiTheme="minorEastAsia" w:hAnsiTheme="minorEastAsia"/>
          <w:sz w:val="28"/>
          <w:szCs w:val="28"/>
        </w:rPr>
        <w:t>工作模式提供：监护模式、待机模式、</w:t>
      </w:r>
      <w:r>
        <w:rPr>
          <w:rFonts w:asciiTheme="minorEastAsia" w:hAnsiTheme="minorEastAsia"/>
          <w:sz w:val="28"/>
          <w:szCs w:val="28"/>
        </w:rPr>
        <w:t>体外循环模式模式、插管模式，夜间模式、隐私模式、演示模式</w:t>
      </w:r>
      <w:r>
        <w:rPr>
          <w:rFonts w:hint="eastAsia" w:asciiTheme="minorEastAsia" w:hAnsiTheme="minorEastAsia"/>
          <w:sz w:val="28"/>
          <w:szCs w:val="28"/>
          <w:lang w:eastAsia="zh-CN"/>
        </w:rPr>
        <w:t>。</w:t>
      </w:r>
    </w:p>
    <w:p>
      <w:pPr>
        <w:widowControl w:val="0"/>
        <w:numPr>
          <w:ilvl w:val="0"/>
          <w:numId w:val="2"/>
        </w:numPr>
        <w:spacing w:after="0" w:line="240" w:lineRule="auto"/>
        <w:jc w:val="both"/>
        <w:rPr>
          <w:rFonts w:asciiTheme="minorEastAsia" w:hAnsiTheme="minorEastAsia"/>
          <w:sz w:val="28"/>
          <w:szCs w:val="28"/>
        </w:rPr>
      </w:pPr>
      <w:r>
        <w:rPr>
          <w:rFonts w:hint="eastAsia" w:asciiTheme="minorEastAsia" w:hAnsiTheme="minorEastAsia"/>
          <w:sz w:val="28"/>
          <w:szCs w:val="28"/>
        </w:rPr>
        <w:t>支持与除颤监护仪，遥测混合联通至中心监护系统，实现护士站的集中管理</w:t>
      </w:r>
      <w:r>
        <w:rPr>
          <w:rFonts w:hint="eastAsia" w:asciiTheme="minorEastAsia" w:hAnsiTheme="minorEastAsia"/>
          <w:sz w:val="28"/>
          <w:szCs w:val="28"/>
          <w:lang w:eastAsia="zh-CN"/>
        </w:rPr>
        <w:t>。</w:t>
      </w:r>
    </w:p>
    <w:p>
      <w:pPr>
        <w:widowControl w:val="0"/>
        <w:spacing w:after="0" w:line="240" w:lineRule="auto"/>
        <w:ind w:left="420"/>
        <w:jc w:val="both"/>
        <w:rPr>
          <w:rFonts w:asciiTheme="minorEastAsia" w:hAnsiTheme="minorEastAsia"/>
          <w:b/>
          <w:sz w:val="28"/>
          <w:szCs w:val="28"/>
        </w:rPr>
      </w:pPr>
      <w:r>
        <w:rPr>
          <w:rFonts w:hint="eastAsia" w:asciiTheme="minorEastAsia" w:hAnsiTheme="minorEastAsia"/>
          <w:b/>
          <w:sz w:val="28"/>
          <w:szCs w:val="28"/>
        </w:rPr>
        <w:t>产品设计与认证</w:t>
      </w:r>
    </w:p>
    <w:p>
      <w:pPr>
        <w:pStyle w:val="15"/>
        <w:numPr>
          <w:ilvl w:val="0"/>
          <w:numId w:val="2"/>
        </w:numPr>
        <w:spacing w:line="240" w:lineRule="auto"/>
        <w:ind w:right="-512" w:rightChars="-244" w:firstLineChars="0"/>
        <w:rPr>
          <w:rFonts w:asciiTheme="minorEastAsia" w:hAnsiTheme="minorEastAsia"/>
          <w:sz w:val="28"/>
          <w:szCs w:val="28"/>
        </w:rPr>
      </w:pPr>
      <w:r>
        <w:rPr>
          <w:rFonts w:hint="eastAsia" w:asciiTheme="minorEastAsia" w:hAnsiTheme="minorEastAsia"/>
          <w:sz w:val="28"/>
          <w:szCs w:val="28"/>
        </w:rPr>
        <w:t>产品通过国家III类注册和FDA认证</w:t>
      </w:r>
      <w:r>
        <w:rPr>
          <w:rFonts w:hint="eastAsia" w:asciiTheme="minorEastAsia" w:hAnsiTheme="minorEastAsia"/>
          <w:sz w:val="28"/>
          <w:szCs w:val="28"/>
          <w:lang w:eastAsia="zh-CN"/>
        </w:rPr>
        <w:t>。</w:t>
      </w:r>
    </w:p>
    <w:p>
      <w:pPr>
        <w:pStyle w:val="15"/>
        <w:numPr>
          <w:ilvl w:val="0"/>
          <w:numId w:val="2"/>
        </w:numPr>
        <w:spacing w:line="240" w:lineRule="auto"/>
        <w:ind w:right="-512" w:rightChars="-244" w:firstLineChars="0"/>
        <w:rPr>
          <w:rFonts w:asciiTheme="minorEastAsia" w:hAnsiTheme="minorEastAsia"/>
          <w:sz w:val="28"/>
          <w:szCs w:val="28"/>
        </w:rPr>
      </w:pPr>
      <w:r>
        <w:rPr>
          <w:rFonts w:hint="eastAsia" w:asciiTheme="minorEastAsia" w:hAnsiTheme="minorEastAsia"/>
          <w:sz w:val="28"/>
          <w:szCs w:val="28"/>
        </w:rPr>
        <w:t>产品设计使用年限</w:t>
      </w:r>
      <w:r>
        <w:rPr>
          <w:rFonts w:hint="eastAsia" w:asciiTheme="minorEastAsia" w:hAnsiTheme="minorEastAsia" w:eastAsiaTheme="minorEastAsia"/>
          <w:sz w:val="28"/>
          <w:szCs w:val="28"/>
        </w:rPr>
        <w:t>≥8年</w:t>
      </w:r>
      <w:r>
        <w:rPr>
          <w:rFonts w:hint="eastAsia" w:asciiTheme="minorEastAsia" w:hAnsiTheme="minorEastAsia" w:eastAsiaTheme="minorEastAsia"/>
          <w:sz w:val="28"/>
          <w:szCs w:val="28"/>
          <w:lang w:eastAsia="zh-CN"/>
        </w:rPr>
        <w:t>。</w:t>
      </w:r>
    </w:p>
    <w:p>
      <w:pPr>
        <w:pStyle w:val="15"/>
        <w:numPr>
          <w:ilvl w:val="0"/>
          <w:numId w:val="0"/>
        </w:numPr>
        <w:spacing w:line="240" w:lineRule="auto"/>
        <w:ind w:left="284" w:leftChars="0" w:right="-512" w:rightChars="-244"/>
        <w:rPr>
          <w:rFonts w:hint="eastAsia" w:asciiTheme="minorEastAsia" w:hAnsiTheme="minorEastAsia" w:eastAsiaTheme="minorEastAsia"/>
          <w:sz w:val="28"/>
          <w:szCs w:val="28"/>
          <w:lang w:eastAsia="zh-CN"/>
        </w:rPr>
      </w:pPr>
      <w:bookmarkStart w:id="0" w:name="_GoBack"/>
      <w:bookmarkEnd w:id="0"/>
    </w:p>
    <w:p>
      <w:pPr>
        <w:pStyle w:val="15"/>
        <w:spacing w:line="240" w:lineRule="auto"/>
        <w:ind w:left="420" w:hanging="420" w:firstLineChars="0"/>
        <w:rPr>
          <w:rFonts w:hint="eastAsia" w:ascii="黑体" w:hAnsi="黑体" w:eastAsia="黑体" w:cs="黑体"/>
          <w:bCs/>
          <w:sz w:val="32"/>
          <w:szCs w:val="32"/>
        </w:rPr>
      </w:pPr>
      <w:r>
        <w:rPr>
          <w:rFonts w:hint="eastAsia" w:ascii="黑体" w:hAnsi="黑体" w:eastAsia="黑体" w:cs="黑体"/>
          <w:bCs/>
          <w:sz w:val="32"/>
          <w:szCs w:val="32"/>
          <w:lang w:val="en-US" w:eastAsia="zh-CN"/>
        </w:rPr>
        <w:t>五、</w:t>
      </w:r>
      <w:r>
        <w:rPr>
          <w:rFonts w:hint="eastAsia" w:ascii="黑体" w:hAnsi="黑体" w:eastAsia="黑体" w:cs="黑体"/>
          <w:bCs/>
          <w:sz w:val="32"/>
          <w:szCs w:val="32"/>
        </w:rPr>
        <w:t>其他要求：</w:t>
      </w:r>
    </w:p>
    <w:p>
      <w:pPr>
        <w:pStyle w:val="15"/>
        <w:spacing w:line="240" w:lineRule="auto"/>
        <w:ind w:left="420" w:hanging="420" w:firstLineChars="0"/>
        <w:rPr>
          <w:rFonts w:asciiTheme="minorEastAsia" w:hAnsiTheme="minorEastAsia" w:eastAsiaTheme="minorEastAsia" w:cstheme="minorBidi"/>
          <w:kern w:val="0"/>
          <w:sz w:val="28"/>
          <w:szCs w:val="28"/>
          <w:lang w:val="en-US" w:eastAsia="zh-Hans" w:bidi="ar-SA"/>
        </w:rPr>
      </w:pPr>
      <w:r>
        <w:rPr>
          <w:rFonts w:hint="eastAsia" w:ascii="仿宋" w:hAnsi="仿宋" w:eastAsia="仿宋" w:cs="仿宋"/>
          <w:bCs/>
          <w:sz w:val="32"/>
          <w:szCs w:val="32"/>
          <w:lang w:eastAsia="zh-Hans"/>
        </w:rPr>
        <w:t>1</w:t>
      </w:r>
      <w:r>
        <w:rPr>
          <w:rFonts w:hint="eastAsia" w:asciiTheme="minorEastAsia" w:hAnsiTheme="minorEastAsia" w:eastAsiaTheme="minorEastAsia" w:cstheme="minorBidi"/>
          <w:kern w:val="0"/>
          <w:sz w:val="28"/>
          <w:szCs w:val="28"/>
          <w:lang w:val="en-US" w:eastAsia="zh-Hans" w:bidi="ar-SA"/>
        </w:rPr>
        <w:t>、整机质保</w:t>
      </w:r>
      <w:r>
        <w:rPr>
          <w:rFonts w:hint="eastAsia" w:asciiTheme="minorEastAsia" w:hAnsiTheme="minorEastAsia" w:eastAsiaTheme="minorEastAsia" w:cstheme="minorBidi"/>
          <w:kern w:val="0"/>
          <w:sz w:val="28"/>
          <w:szCs w:val="28"/>
          <w:lang w:val="en-US" w:eastAsia="zh-CN" w:bidi="ar-SA"/>
        </w:rPr>
        <w:t>2</w:t>
      </w:r>
      <w:r>
        <w:rPr>
          <w:rFonts w:hint="eastAsia" w:asciiTheme="minorEastAsia" w:hAnsiTheme="minorEastAsia" w:eastAsiaTheme="minorEastAsia" w:cstheme="minorBidi"/>
          <w:kern w:val="0"/>
          <w:sz w:val="28"/>
          <w:szCs w:val="28"/>
          <w:lang w:val="en-US" w:eastAsia="zh-Hans" w:bidi="ar-SA"/>
        </w:rPr>
        <w:t>年。</w:t>
      </w:r>
    </w:p>
    <w:p>
      <w:pPr>
        <w:pStyle w:val="15"/>
        <w:spacing w:line="240" w:lineRule="auto"/>
        <w:ind w:left="420" w:hanging="420" w:firstLineChars="0"/>
        <w:rPr>
          <w:rFonts w:asciiTheme="minorEastAsia" w:hAnsiTheme="minorEastAsia" w:eastAsiaTheme="minorEastAsia" w:cstheme="minorBidi"/>
          <w:kern w:val="0"/>
          <w:sz w:val="28"/>
          <w:szCs w:val="28"/>
          <w:lang w:val="en-US" w:eastAsia="zh-CN" w:bidi="ar-SA"/>
        </w:rPr>
      </w:pPr>
      <w:r>
        <w:rPr>
          <w:rFonts w:hint="eastAsia" w:asciiTheme="minorEastAsia" w:hAnsiTheme="minorEastAsia" w:eastAsiaTheme="minorEastAsia" w:cstheme="minorBidi"/>
          <w:kern w:val="0"/>
          <w:sz w:val="28"/>
          <w:szCs w:val="28"/>
          <w:lang w:val="en-US" w:eastAsia="zh-Hans" w:bidi="ar-SA"/>
        </w:rPr>
        <w:t>2、四川有售后服务点（提供售后点地址及人员资料）。设备发生故障后2小时内到达现场，并给出解决方案，24小时内恢复设备正常运行。</w:t>
      </w:r>
    </w:p>
    <w:p>
      <w:pPr>
        <w:autoSpaceDE w:val="0"/>
        <w:autoSpaceDN w:val="0"/>
        <w:adjustRightInd w:val="0"/>
        <w:spacing w:line="240" w:lineRule="auto"/>
        <w:rPr>
          <w:rFonts w:asciiTheme="minorEastAsia" w:hAnsiTheme="minorEastAsia" w:eastAsiaTheme="minorEastAsia" w:cstheme="minorBidi"/>
          <w:kern w:val="0"/>
          <w:sz w:val="28"/>
          <w:szCs w:val="28"/>
          <w:lang w:val="en-US" w:eastAsia="zh-Hans" w:bidi="ar-SA"/>
        </w:rPr>
      </w:pPr>
      <w:r>
        <w:rPr>
          <w:rFonts w:hint="eastAsia" w:asciiTheme="minorEastAsia" w:hAnsiTheme="minorEastAsia" w:eastAsiaTheme="minorEastAsia" w:cstheme="minorBidi"/>
          <w:kern w:val="0"/>
          <w:sz w:val="28"/>
          <w:szCs w:val="28"/>
          <w:lang w:val="en-US" w:eastAsia="zh-Hans" w:bidi="ar-SA"/>
        </w:rPr>
        <w:t>3、供货要求：按医院指定地点供货并安装。</w:t>
      </w:r>
    </w:p>
    <w:p>
      <w:pPr>
        <w:autoSpaceDE w:val="0"/>
        <w:autoSpaceDN w:val="0"/>
        <w:adjustRightInd w:val="0"/>
        <w:spacing w:line="240" w:lineRule="auto"/>
        <w:rPr>
          <w:rFonts w:asciiTheme="minorEastAsia" w:hAnsiTheme="minorEastAsia" w:eastAsiaTheme="minorEastAsia" w:cstheme="minorBidi"/>
          <w:kern w:val="0"/>
          <w:sz w:val="28"/>
          <w:szCs w:val="28"/>
          <w:lang w:val="en-US" w:eastAsia="zh-Hans" w:bidi="ar-SA"/>
        </w:rPr>
      </w:pPr>
      <w:r>
        <w:rPr>
          <w:rFonts w:hint="eastAsia" w:asciiTheme="minorEastAsia" w:hAnsiTheme="minorEastAsia" w:eastAsiaTheme="minorEastAsia" w:cstheme="minorBidi"/>
          <w:kern w:val="0"/>
          <w:sz w:val="28"/>
          <w:szCs w:val="28"/>
          <w:lang w:val="en-US" w:eastAsia="zh-CN" w:bidi="ar-SA"/>
        </w:rPr>
        <w:t>4</w:t>
      </w:r>
      <w:r>
        <w:rPr>
          <w:rFonts w:hint="eastAsia" w:asciiTheme="minorEastAsia" w:hAnsiTheme="minorEastAsia" w:eastAsiaTheme="minorEastAsia" w:cstheme="minorBidi"/>
          <w:kern w:val="0"/>
          <w:sz w:val="28"/>
          <w:szCs w:val="28"/>
          <w:lang w:val="en-US" w:eastAsia="zh-Hans" w:bidi="ar-SA"/>
        </w:rPr>
        <w:t>、预算价：</w:t>
      </w:r>
      <w:r>
        <w:rPr>
          <w:rFonts w:hint="eastAsia" w:asciiTheme="minorEastAsia" w:hAnsiTheme="minorEastAsia" w:eastAsiaTheme="minorEastAsia" w:cstheme="minorBidi"/>
          <w:kern w:val="0"/>
          <w:sz w:val="28"/>
          <w:szCs w:val="28"/>
          <w:lang w:val="en-US" w:eastAsia="zh-CN" w:bidi="ar-SA"/>
        </w:rPr>
        <w:t>60000</w:t>
      </w:r>
      <w:r>
        <w:rPr>
          <w:rFonts w:hint="eastAsia" w:asciiTheme="minorEastAsia" w:hAnsiTheme="minorEastAsia" w:eastAsiaTheme="minorEastAsia" w:cstheme="minorBidi"/>
          <w:kern w:val="0"/>
          <w:sz w:val="28"/>
          <w:szCs w:val="28"/>
          <w:lang w:val="en-US" w:eastAsia="zh-Hans" w:bidi="ar-SA"/>
        </w:rPr>
        <w:t>元/套。</w:t>
      </w:r>
    </w:p>
    <w:p>
      <w:pPr>
        <w:autoSpaceDE w:val="0"/>
        <w:autoSpaceDN w:val="0"/>
        <w:adjustRightInd w:val="0"/>
        <w:spacing w:line="240" w:lineRule="auto"/>
        <w:rPr>
          <w:rFonts w:hint="eastAsia" w:asciiTheme="minorEastAsia" w:hAnsiTheme="minorEastAsia" w:eastAsiaTheme="minorEastAsia" w:cstheme="minorBidi"/>
          <w:kern w:val="0"/>
          <w:sz w:val="28"/>
          <w:szCs w:val="28"/>
          <w:lang w:val="en-US" w:eastAsia="zh-CN" w:bidi="ar-SA"/>
        </w:rPr>
      </w:pPr>
    </w:p>
    <w:p>
      <w:pPr>
        <w:autoSpaceDE w:val="0"/>
        <w:autoSpaceDN w:val="0"/>
        <w:adjustRightInd w:val="0"/>
        <w:spacing w:line="240" w:lineRule="auto"/>
        <w:rPr>
          <w:rFonts w:asciiTheme="minorEastAsia" w:hAnsiTheme="minorEastAsia" w:eastAsiaTheme="minorEastAsia" w:cstheme="minorBidi"/>
          <w:kern w:val="0"/>
          <w:sz w:val="28"/>
          <w:szCs w:val="28"/>
          <w:lang w:val="en-US" w:eastAsia="zh-CN" w:bidi="ar-SA"/>
        </w:rPr>
      </w:pPr>
      <w:r>
        <w:rPr>
          <w:rFonts w:hint="eastAsia" w:asciiTheme="minorEastAsia" w:hAnsiTheme="minorEastAsia" w:eastAsiaTheme="minorEastAsia" w:cstheme="minorBidi"/>
          <w:kern w:val="0"/>
          <w:sz w:val="28"/>
          <w:szCs w:val="28"/>
          <w:lang w:val="en-US" w:eastAsia="zh-CN" w:bidi="ar-SA"/>
        </w:rPr>
        <w:t>注：“★”项为本项目实质性技术参数，必需满足，不允许负偏离；“▲”项为本项目重要技术参数。</w:t>
      </w:r>
    </w:p>
    <w:p>
      <w:pPr>
        <w:pStyle w:val="15"/>
        <w:numPr>
          <w:ilvl w:val="0"/>
          <w:numId w:val="0"/>
        </w:numPr>
        <w:spacing w:line="360" w:lineRule="auto"/>
        <w:ind w:left="284" w:leftChars="0" w:right="-512" w:rightChars="-244"/>
        <w:rPr>
          <w:rFonts w:hint="eastAsia" w:asciiTheme="minorEastAsia" w:hAnsiTheme="minorEastAsia" w:eastAsiaTheme="minorEastAsia" w:cstheme="minorBidi"/>
          <w:kern w:val="0"/>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78A82"/>
    <w:multiLevelType w:val="singleLevel"/>
    <w:tmpl w:val="ABF78A82"/>
    <w:lvl w:ilvl="0" w:tentative="0">
      <w:start w:val="1"/>
      <w:numFmt w:val="chineseCounting"/>
      <w:suff w:val="nothing"/>
      <w:lvlText w:val="%1、"/>
      <w:lvlJc w:val="left"/>
      <w:rPr>
        <w:rFonts w:hint="eastAsia"/>
      </w:rPr>
    </w:lvl>
  </w:abstractNum>
  <w:abstractNum w:abstractNumId="1">
    <w:nsid w:val="4A3A5A4B"/>
    <w:multiLevelType w:val="multilevel"/>
    <w:tmpl w:val="4A3A5A4B"/>
    <w:lvl w:ilvl="0" w:tentative="0">
      <w:start w:val="1"/>
      <w:numFmt w:val="decimal"/>
      <w:lvlText w:val="%1."/>
      <w:lvlJc w:val="left"/>
      <w:pPr>
        <w:tabs>
          <w:tab w:val="left" w:pos="704"/>
        </w:tabs>
        <w:ind w:left="704" w:hanging="4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NDdkOGJiYTc4OGFiMDA5MWZhYzdmYmU3YzMxOGYifQ=="/>
  </w:docVars>
  <w:rsids>
    <w:rsidRoot w:val="008207C1"/>
    <w:rsid w:val="000223C8"/>
    <w:rsid w:val="000968C4"/>
    <w:rsid w:val="000D5182"/>
    <w:rsid w:val="000E0912"/>
    <w:rsid w:val="00172B8F"/>
    <w:rsid w:val="001C33D9"/>
    <w:rsid w:val="0020430D"/>
    <w:rsid w:val="002C2155"/>
    <w:rsid w:val="002C7D6F"/>
    <w:rsid w:val="00340689"/>
    <w:rsid w:val="0037133C"/>
    <w:rsid w:val="003C7331"/>
    <w:rsid w:val="003E095F"/>
    <w:rsid w:val="004178BD"/>
    <w:rsid w:val="004260C6"/>
    <w:rsid w:val="004445A9"/>
    <w:rsid w:val="00503E3F"/>
    <w:rsid w:val="00557EBD"/>
    <w:rsid w:val="005D23FB"/>
    <w:rsid w:val="006160E4"/>
    <w:rsid w:val="0063019F"/>
    <w:rsid w:val="006455C6"/>
    <w:rsid w:val="00691A73"/>
    <w:rsid w:val="0075173C"/>
    <w:rsid w:val="007C2F42"/>
    <w:rsid w:val="007D1C10"/>
    <w:rsid w:val="007D64CF"/>
    <w:rsid w:val="008207C1"/>
    <w:rsid w:val="008619E4"/>
    <w:rsid w:val="008E1E02"/>
    <w:rsid w:val="008F0CDE"/>
    <w:rsid w:val="0096575B"/>
    <w:rsid w:val="00966FAC"/>
    <w:rsid w:val="00975F0C"/>
    <w:rsid w:val="00981636"/>
    <w:rsid w:val="009C1945"/>
    <w:rsid w:val="009E1D11"/>
    <w:rsid w:val="00B079CE"/>
    <w:rsid w:val="00BB397F"/>
    <w:rsid w:val="00C012AB"/>
    <w:rsid w:val="00C13182"/>
    <w:rsid w:val="00C16965"/>
    <w:rsid w:val="00C22B7D"/>
    <w:rsid w:val="00C45CAD"/>
    <w:rsid w:val="00C66DD5"/>
    <w:rsid w:val="00CE5026"/>
    <w:rsid w:val="00D11232"/>
    <w:rsid w:val="00D167D2"/>
    <w:rsid w:val="00D90FA1"/>
    <w:rsid w:val="00DE1AFF"/>
    <w:rsid w:val="00EE4C3A"/>
    <w:rsid w:val="00F10808"/>
    <w:rsid w:val="00F1653D"/>
    <w:rsid w:val="00F17FD0"/>
    <w:rsid w:val="00F64A66"/>
    <w:rsid w:val="00FA009D"/>
    <w:rsid w:val="00FE1082"/>
    <w:rsid w:val="0D7267B1"/>
    <w:rsid w:val="22C11973"/>
    <w:rsid w:val="2AC63822"/>
    <w:rsid w:val="39456784"/>
    <w:rsid w:val="39927102"/>
    <w:rsid w:val="46201BD6"/>
    <w:rsid w:val="605615E9"/>
    <w:rsid w:val="65420992"/>
    <w:rsid w:val="67466FF1"/>
    <w:rsid w:val="6A080284"/>
    <w:rsid w:val="6A1F4ED9"/>
    <w:rsid w:val="75A52972"/>
    <w:rsid w:val="7A0E2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20" w:line="264" w:lineRule="auto"/>
    </w:pPr>
    <w:rPr>
      <w:rFonts w:asciiTheme="minorHAnsi" w:hAnsiTheme="minorHAnsi" w:eastAsiaTheme="minorEastAsia" w:cstheme="minorBidi"/>
      <w:kern w:val="0"/>
      <w:sz w:val="21"/>
      <w:szCs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Calibri" w:hAnsi="Calibri" w:eastAsia="宋体" w:cs="黑体"/>
      <w:color w:val="000000"/>
      <w:sz w:val="24"/>
      <w:szCs w:val="24"/>
      <w:lang w:val="en-US" w:eastAsia="zh-CN" w:bidi="ar-SA"/>
    </w:rPr>
  </w:style>
  <w:style w:type="paragraph" w:customStyle="1" w:styleId="3">
    <w:name w:val="大标题"/>
    <w:basedOn w:val="1"/>
    <w:next w:val="4"/>
    <w:qFormat/>
    <w:uiPriority w:val="0"/>
    <w:pPr>
      <w:jc w:val="center"/>
    </w:pPr>
    <w:rPr>
      <w:rFonts w:ascii="Arial" w:hAnsi="Arial"/>
      <w:b/>
      <w:sz w:val="28"/>
      <w:szCs w:val="24"/>
    </w:rPr>
  </w:style>
  <w:style w:type="paragraph" w:styleId="4">
    <w:name w:val="Body Text First Indent 2"/>
    <w:basedOn w:val="5"/>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5">
    <w:name w:val="Body Text Indent"/>
    <w:basedOn w:val="1"/>
    <w:qFormat/>
    <w:uiPriority w:val="99"/>
    <w:pPr>
      <w:spacing w:line="400" w:lineRule="exact"/>
      <w:ind w:left="630"/>
    </w:pPr>
    <w:rPr>
      <w:rFonts w:ascii="楷体_GB2312"/>
      <w:sz w:val="30"/>
      <w:szCs w:val="30"/>
    </w:rPr>
  </w:style>
  <w:style w:type="paragraph" w:styleId="6">
    <w:name w:val="annotation text"/>
    <w:basedOn w:val="1"/>
    <w:link w:val="16"/>
    <w:qFormat/>
    <w:uiPriority w:val="0"/>
    <w:pPr>
      <w:widowControl w:val="0"/>
      <w:spacing w:after="0" w:line="240" w:lineRule="auto"/>
    </w:pPr>
    <w:rPr>
      <w:rFonts w:ascii="Times New Roman" w:hAnsi="Times New Roman" w:eastAsia="宋体" w:cs="Times New Roman"/>
      <w:kern w:val="2"/>
      <w:szCs w:val="24"/>
    </w:rPr>
  </w:style>
  <w:style w:type="paragraph" w:styleId="7">
    <w:name w:val="Balloon Text"/>
    <w:basedOn w:val="1"/>
    <w:link w:val="17"/>
    <w:semiHidden/>
    <w:unhideWhenUsed/>
    <w:qFormat/>
    <w:uiPriority w:val="99"/>
    <w:pPr>
      <w:spacing w:after="0" w:line="240" w:lineRule="auto"/>
    </w:pPr>
    <w:rPr>
      <w:sz w:val="18"/>
      <w:szCs w:val="18"/>
    </w:rPr>
  </w:style>
  <w:style w:type="paragraph" w:styleId="8">
    <w:name w:val="footer"/>
    <w:basedOn w:val="1"/>
    <w:link w:val="20"/>
    <w:semiHidden/>
    <w:unhideWhenUsed/>
    <w:qFormat/>
    <w:uiPriority w:val="99"/>
    <w:pPr>
      <w:tabs>
        <w:tab w:val="center" w:pos="4153"/>
        <w:tab w:val="right" w:pos="8306"/>
      </w:tabs>
      <w:snapToGrid w:val="0"/>
      <w:spacing w:line="240" w:lineRule="auto"/>
    </w:pPr>
    <w:rPr>
      <w:sz w:val="18"/>
      <w:szCs w:val="18"/>
    </w:rPr>
  </w:style>
  <w:style w:type="paragraph" w:styleId="9">
    <w:name w:val="header"/>
    <w:basedOn w:val="1"/>
    <w:link w:val="19"/>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annotation subject"/>
    <w:basedOn w:val="6"/>
    <w:next w:val="6"/>
    <w:link w:val="18"/>
    <w:semiHidden/>
    <w:unhideWhenUsed/>
    <w:qFormat/>
    <w:uiPriority w:val="99"/>
    <w:pPr>
      <w:widowControl/>
      <w:spacing w:after="120" w:line="264" w:lineRule="auto"/>
    </w:pPr>
    <w:rPr>
      <w:rFonts w:asciiTheme="minorHAnsi" w:hAnsiTheme="minorHAnsi" w:eastAsiaTheme="minorEastAsia" w:cstheme="minorBidi"/>
      <w:b/>
      <w:bCs/>
      <w:kern w:val="0"/>
      <w:szCs w:val="21"/>
    </w:rPr>
  </w:style>
  <w:style w:type="table" w:styleId="12">
    <w:name w:val="Table Grid"/>
    <w:basedOn w:val="11"/>
    <w:qFormat/>
    <w:uiPriority w:val="39"/>
    <w:rPr>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qFormat/>
    <w:uiPriority w:val="0"/>
    <w:rPr>
      <w:sz w:val="21"/>
      <w:szCs w:val="21"/>
    </w:rPr>
  </w:style>
  <w:style w:type="paragraph" w:styleId="15">
    <w:name w:val="List Paragraph"/>
    <w:basedOn w:val="1"/>
    <w:qFormat/>
    <w:uiPriority w:val="34"/>
    <w:pPr>
      <w:spacing w:after="0" w:line="240" w:lineRule="auto"/>
      <w:ind w:firstLine="420" w:firstLineChars="200"/>
    </w:pPr>
    <w:rPr>
      <w:rFonts w:ascii="宋体" w:hAnsi="宋体" w:eastAsia="宋体" w:cs="宋体"/>
      <w:sz w:val="24"/>
      <w:szCs w:val="24"/>
    </w:rPr>
  </w:style>
  <w:style w:type="character" w:customStyle="1" w:styleId="16">
    <w:name w:val="批注文字 Char"/>
    <w:basedOn w:val="13"/>
    <w:link w:val="6"/>
    <w:qFormat/>
    <w:uiPriority w:val="0"/>
    <w:rPr>
      <w:rFonts w:ascii="Times New Roman" w:hAnsi="Times New Roman" w:eastAsia="宋体" w:cs="Times New Roman"/>
      <w:szCs w:val="24"/>
    </w:rPr>
  </w:style>
  <w:style w:type="character" w:customStyle="1" w:styleId="17">
    <w:name w:val="批注框文本 Char"/>
    <w:basedOn w:val="13"/>
    <w:link w:val="7"/>
    <w:semiHidden/>
    <w:qFormat/>
    <w:uiPriority w:val="99"/>
    <w:rPr>
      <w:kern w:val="0"/>
      <w:sz w:val="18"/>
      <w:szCs w:val="18"/>
    </w:rPr>
  </w:style>
  <w:style w:type="character" w:customStyle="1" w:styleId="18">
    <w:name w:val="批注主题 Char"/>
    <w:basedOn w:val="16"/>
    <w:link w:val="10"/>
    <w:semiHidden/>
    <w:qFormat/>
    <w:uiPriority w:val="99"/>
    <w:rPr>
      <w:b/>
      <w:bCs/>
      <w:kern w:val="0"/>
      <w:szCs w:val="21"/>
    </w:rPr>
  </w:style>
  <w:style w:type="character" w:customStyle="1" w:styleId="19">
    <w:name w:val="页眉 Char"/>
    <w:basedOn w:val="13"/>
    <w:link w:val="9"/>
    <w:semiHidden/>
    <w:qFormat/>
    <w:uiPriority w:val="99"/>
    <w:rPr>
      <w:kern w:val="0"/>
      <w:sz w:val="18"/>
      <w:szCs w:val="18"/>
    </w:rPr>
  </w:style>
  <w:style w:type="character" w:customStyle="1" w:styleId="20">
    <w:name w:val="页脚 Char"/>
    <w:basedOn w:val="13"/>
    <w:link w:val="8"/>
    <w:semiHidden/>
    <w:qFormat/>
    <w:uiPriority w:val="99"/>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1109</Words>
  <Characters>1206</Characters>
  <Lines>9</Lines>
  <Paragraphs>2</Paragraphs>
  <TotalTime>13</TotalTime>
  <ScaleCrop>false</ScaleCrop>
  <LinksUpToDate>false</LinksUpToDate>
  <CharactersWithSpaces>1210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2018-04-02T16:01:00Z</dcterms:created>
  <dc:creator>mindray</dc:creator>
  <cp:lastModifiedBy>-符浩-</cp:lastModifiedBy>
  <cp:lastPrinted>2023-05-15T01:23:34Z</cp:lastPrinted>
  <dcterms:modified xsi:type="dcterms:W3CDTF">2023-05-15T01:23:35Z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AB4886A11CA049C58065A72D49D1BB9A</vt:lpwstr>
  </property>
</Properties>
</file>